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1AE" w:rsidRPr="001821D6" w:rsidRDefault="005A01AE" w:rsidP="001821D6"/>
    <w:p w:rsidR="005A01AE" w:rsidRPr="001821D6" w:rsidRDefault="005A01AE" w:rsidP="001821D6"/>
    <w:p w:rsidR="005A01AE" w:rsidRDefault="005A01AE" w:rsidP="001821D6"/>
    <w:p w:rsidR="005A01AE" w:rsidRDefault="005A01AE" w:rsidP="001821D6"/>
    <w:p w:rsidR="005A01AE" w:rsidRDefault="005A01AE" w:rsidP="001821D6"/>
    <w:p w:rsidR="005A01AE" w:rsidRDefault="005A01AE" w:rsidP="001821D6"/>
    <w:p w:rsidR="005A01AE" w:rsidRDefault="005A01AE" w:rsidP="001821D6"/>
    <w:p w:rsidR="005A01AE" w:rsidRPr="001821D6" w:rsidRDefault="005A01AE" w:rsidP="001821D6"/>
    <w:p w:rsidR="005A01AE" w:rsidRPr="001821D6" w:rsidRDefault="005A01AE" w:rsidP="001821D6"/>
    <w:p w:rsidR="005A01AE" w:rsidRDefault="005A01AE" w:rsidP="000412E8">
      <w:pPr>
        <w:pStyle w:val="Title"/>
      </w:pPr>
      <w:r w:rsidRPr="000412E8">
        <w:t xml:space="preserve">Protocol </w:t>
      </w:r>
      <w:r>
        <w:t>Meldcode</w:t>
      </w:r>
    </w:p>
    <w:p w:rsidR="005A01AE" w:rsidRPr="000412E8" w:rsidRDefault="005A01AE" w:rsidP="00E911CD">
      <w:pPr>
        <w:pStyle w:val="Subtitle"/>
      </w:pPr>
      <w:r>
        <w:t>Meldcode</w:t>
      </w:r>
      <w:r w:rsidRPr="000412E8">
        <w:t xml:space="preserve"> met afwegingskader</w:t>
      </w:r>
    </w:p>
    <w:p w:rsidR="005A01AE" w:rsidRDefault="005A01AE" w:rsidP="00E911CD"/>
    <w:p w:rsidR="005A01AE" w:rsidRPr="00E911CD" w:rsidRDefault="005A01AE"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7FD5AF3"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5A01AE" w:rsidRDefault="005A01AE" w:rsidP="00E911CD">
      <w:r w:rsidRPr="00E911CD">
        <w:t>Dit is een voorbeeldprotocol voor</w:t>
      </w:r>
      <w:r>
        <w:t xml:space="preserve"> </w:t>
      </w:r>
      <w:r w:rsidRPr="006178E4">
        <w:rPr>
          <w:b/>
          <w:bCs/>
          <w:noProof/>
        </w:rPr>
        <w:t>de beroepsgroep Onderwijs: bijvoorbeeld voor basisonderwijs, voortgezet onderwijs, speciaal onderwijs en leerplicht</w:t>
      </w:r>
      <w:r>
        <w:t xml:space="preserve">. </w:t>
      </w:r>
    </w:p>
    <w:p w:rsidR="005A01AE" w:rsidRDefault="005A01AE"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9F7B773"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5A01AE" w:rsidRPr="00E911CD" w:rsidRDefault="005A01AE" w:rsidP="00E911CD"/>
    <w:p w:rsidR="005A01AE" w:rsidRDefault="005A01AE" w:rsidP="00010827"/>
    <w:p w:rsidR="005A01AE" w:rsidRPr="00E911CD" w:rsidRDefault="005A01AE" w:rsidP="00E911CD"/>
    <w:p w:rsidR="005A01AE" w:rsidRPr="00E911CD" w:rsidRDefault="005A01AE"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6A09958"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5A01AE" w:rsidRPr="00E911CD" w:rsidRDefault="005A01AE" w:rsidP="00E911CD"/>
    <w:p w:rsidR="005A01AE" w:rsidRDefault="005A01AE" w:rsidP="00E911CD">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96E2AEA"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5A01AE" w:rsidRDefault="005A01AE" w:rsidP="000412E8"/>
    <w:p w:rsidR="005A01AE" w:rsidRDefault="005A01AE">
      <w:pPr>
        <w:spacing w:line="240" w:lineRule="auto"/>
        <w:rPr>
          <w:rFonts w:eastAsiaTheme="majorEastAsia" w:cstheme="majorBidi"/>
          <w:bCs/>
          <w:color w:val="1F497D" w:themeColor="text2"/>
          <w:sz w:val="32"/>
          <w:szCs w:val="32"/>
        </w:rPr>
      </w:pPr>
      <w:r>
        <w:br w:type="page"/>
      </w:r>
    </w:p>
    <w:p w:rsidR="005A01AE" w:rsidRPr="000412E8" w:rsidRDefault="005A01AE" w:rsidP="00A629D0">
      <w:pPr>
        <w:pStyle w:val="Heading1"/>
      </w:pPr>
      <w:r>
        <w:lastRenderedPageBreak/>
        <w:t>De Meldcode</w:t>
      </w:r>
    </w:p>
    <w:p w:rsidR="005A01AE" w:rsidRDefault="005A01AE"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5A01AE" w:rsidRDefault="005A01AE" w:rsidP="00A629D0"/>
    <w:p w:rsidR="005A01AE" w:rsidRPr="000412E8" w:rsidRDefault="005A01AE" w:rsidP="00A629D0">
      <w:pPr>
        <w:pStyle w:val="Heading2"/>
      </w:pPr>
      <w:r w:rsidRPr="000412E8">
        <w:t>Meldnormen: in welke situaties moeten beroepskrachten melden?</w:t>
      </w:r>
    </w:p>
    <w:p w:rsidR="005A01AE" w:rsidRDefault="005A01AE" w:rsidP="00A629D0">
      <w:r w:rsidRPr="000412E8">
        <w:t xml:space="preserve">Beroepskrachten </w:t>
      </w:r>
      <w:r w:rsidRPr="00A629D0">
        <w:rPr>
          <w:rStyle w:val="Emphasis"/>
        </w:rPr>
        <w:t>moeten</w:t>
      </w:r>
      <w:r w:rsidRPr="000412E8">
        <w:t xml:space="preserve"> een melding doen bij Veilig Thuis in de volgende situaties:</w:t>
      </w:r>
    </w:p>
    <w:p w:rsidR="005A01AE" w:rsidRPr="000412E8" w:rsidRDefault="005A01AE" w:rsidP="00A629D0"/>
    <w:p w:rsidR="005A01AE" w:rsidRPr="00D3685E" w:rsidRDefault="005A01AE"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5A01AE" w:rsidRPr="00D3685E" w:rsidRDefault="005A01AE"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5A01AE" w:rsidRPr="00D3685E" w:rsidRDefault="005A01AE"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5A01AE" w:rsidRPr="00677057" w:rsidRDefault="005A01AE" w:rsidP="00677057"/>
    <w:p w:rsidR="005A01AE" w:rsidRPr="000412E8" w:rsidRDefault="005A01AE" w:rsidP="00A629D0">
      <w:pPr>
        <w:pStyle w:val="Heading2"/>
      </w:pPr>
      <w:r w:rsidRPr="000412E8">
        <w:t xml:space="preserve">Situaties van onveiligheid </w:t>
      </w:r>
    </w:p>
    <w:p w:rsidR="005A01AE" w:rsidRDefault="005A01AE"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5A01AE" w:rsidRPr="000412E8" w:rsidRDefault="005A01AE" w:rsidP="000412E8"/>
    <w:p w:rsidR="005A01AE" w:rsidRPr="00A629D0" w:rsidRDefault="005A01AE" w:rsidP="00A629D0">
      <w:pPr>
        <w:pStyle w:val="ListBullet"/>
      </w:pPr>
      <w:r w:rsidRPr="00A629D0">
        <w:t>Acute onveiligheid</w:t>
      </w:r>
      <w:r>
        <w:t xml:space="preserve"> </w:t>
      </w:r>
    </w:p>
    <w:p w:rsidR="005A01AE" w:rsidRPr="00A629D0" w:rsidRDefault="005A01AE" w:rsidP="00A629D0">
      <w:pPr>
        <w:pStyle w:val="ListBullet"/>
      </w:pPr>
      <w:r w:rsidRPr="00A629D0">
        <w:t>Structurele onveiligheid</w:t>
      </w:r>
      <w:r>
        <w:t xml:space="preserve"> </w:t>
      </w:r>
    </w:p>
    <w:p w:rsidR="005A01AE" w:rsidRPr="00A629D0" w:rsidRDefault="005A01AE" w:rsidP="00A629D0">
      <w:pPr>
        <w:pStyle w:val="ListBullet"/>
      </w:pPr>
      <w:r w:rsidRPr="00A629D0">
        <w:t>Disclosure (d.w.z. kind/volwassene geeft zelf aan slachtoffer te zijn van mishandeling /verwaarlozing)</w:t>
      </w:r>
    </w:p>
    <w:p w:rsidR="005A01AE" w:rsidRPr="000412E8" w:rsidRDefault="005A01AE" w:rsidP="000412E8"/>
    <w:p w:rsidR="005A01AE" w:rsidRDefault="005A01AE" w:rsidP="00F3207F">
      <w:pPr>
        <w:pStyle w:val="Heading3"/>
      </w:pPr>
      <w:r w:rsidRPr="000412E8">
        <w:t>Acute onveiligheid</w:t>
      </w:r>
    </w:p>
    <w:p w:rsidR="005A01AE" w:rsidRPr="000412E8" w:rsidRDefault="005A01AE"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verzorging (waaronder eten, drinken, kleding en onderdak) maar bijvoorbeeld ook om het onnodig toedienen of juist nalaten van toedienen van medicijnen. </w:t>
      </w:r>
    </w:p>
    <w:p w:rsidR="005A01AE" w:rsidRDefault="005A01AE" w:rsidP="00F3207F">
      <w:pPr>
        <w:pStyle w:val="Heading3"/>
      </w:pPr>
    </w:p>
    <w:p w:rsidR="005A01AE" w:rsidRDefault="005A01AE" w:rsidP="00F3207F">
      <w:pPr>
        <w:pStyle w:val="Heading3"/>
      </w:pPr>
      <w:r w:rsidRPr="000412E8">
        <w:t xml:space="preserve">Structurele </w:t>
      </w:r>
      <w:r w:rsidRPr="00E911CD">
        <w:t>onveiligheid</w:t>
      </w:r>
    </w:p>
    <w:p w:rsidR="005A01AE" w:rsidRPr="000412E8" w:rsidRDefault="005A01AE"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5A01AE" w:rsidRPr="000412E8" w:rsidRDefault="005A01AE" w:rsidP="000412E8"/>
    <w:p w:rsidR="005A01AE" w:rsidRDefault="005A01AE" w:rsidP="00F3207F">
      <w:pPr>
        <w:pStyle w:val="Heading3"/>
      </w:pPr>
      <w:r w:rsidRPr="000412E8">
        <w:lastRenderedPageBreak/>
        <w:t>Disclosure</w:t>
      </w:r>
    </w:p>
    <w:p w:rsidR="005A01AE" w:rsidRPr="000412E8" w:rsidRDefault="005A01AE"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5A01AE" w:rsidRPr="000412E8" w:rsidRDefault="005A01AE" w:rsidP="000412E8"/>
    <w:p w:rsidR="005A01AE" w:rsidRDefault="005A01AE" w:rsidP="009944FB">
      <w:r w:rsidRPr="009944FB">
        <w:t xml:space="preserve">Voorbeelden van acute, structurele onveiligheid en disclosure voor deze beroepspraktijk zijn te vinden in </w:t>
      </w:r>
      <w:r>
        <w:t>de bijlage(n)</w:t>
      </w:r>
      <w:r w:rsidRPr="009944FB">
        <w:t>.</w:t>
      </w:r>
    </w:p>
    <w:p w:rsidR="005A01AE" w:rsidRDefault="005A01AE" w:rsidP="009944FB"/>
    <w:p w:rsidR="005A01AE" w:rsidRDefault="005A01AE" w:rsidP="002C3897">
      <w:pPr>
        <w:pStyle w:val="Heading2"/>
      </w:pPr>
      <w:r>
        <w:t>Afwegingsvragen</w:t>
      </w:r>
    </w:p>
    <w:p w:rsidR="005A01AE" w:rsidRDefault="005A01AE"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5A01AE" w:rsidRDefault="005A01AE" w:rsidP="005774A4"/>
    <w:p w:rsidR="005A01AE" w:rsidRDefault="005A01AE" w:rsidP="002C3897"/>
    <w:p w:rsidR="005A01AE" w:rsidRPr="002C3897" w:rsidRDefault="005A01AE" w:rsidP="002C3897">
      <w:pPr>
        <w:sectPr w:rsidR="005A01AE" w:rsidRPr="002C3897" w:rsidSect="005A01AE">
          <w:footerReference w:type="even" r:id="rId8"/>
          <w:footerReference w:type="default" r:id="rId9"/>
          <w:pgSz w:w="11900" w:h="16840"/>
          <w:pgMar w:top="1418" w:right="1418" w:bottom="1418" w:left="1985" w:header="709" w:footer="709" w:gutter="0"/>
          <w:pgNumType w:start="1"/>
          <w:cols w:space="708"/>
        </w:sectPr>
      </w:pPr>
    </w:p>
    <w:p w:rsidR="005A01AE" w:rsidRPr="000412E8" w:rsidRDefault="005A01AE"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5A01AE"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5A01AE" w:rsidRPr="00611826" w:rsidRDefault="005A01AE"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5A01AE" w:rsidRPr="008D379E" w:rsidRDefault="005A01AE" w:rsidP="00FE69B0">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B0615C1"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A01AE" w:rsidRPr="008D379E" w:rsidRDefault="005A01AE" w:rsidP="007E7083">
            <w:pPr>
              <w:pStyle w:val="ListBullet"/>
              <w:spacing w:line="240" w:lineRule="auto"/>
            </w:pPr>
            <w:r>
              <w:t>s</w:t>
            </w:r>
            <w:r w:rsidRPr="008D379E">
              <w:t>ignalen in kaart</w:t>
            </w:r>
            <w:r>
              <w:t xml:space="preserve"> brengt</w:t>
            </w:r>
          </w:p>
          <w:p w:rsidR="005A01AE" w:rsidRPr="008D379E" w:rsidRDefault="005A01AE" w:rsidP="007E7083">
            <w:pPr>
              <w:pStyle w:val="ListBullet"/>
              <w:spacing w:line="240" w:lineRule="auto"/>
            </w:pPr>
            <w:r>
              <w:t>d</w:t>
            </w:r>
            <w:r w:rsidRPr="008D379E">
              <w:t>e Kindcheck</w:t>
            </w:r>
            <w:r>
              <w:t xml:space="preserve"> en (indien van toepassing) de mantelzorgverleningscheck doet</w:t>
            </w:r>
          </w:p>
          <w:p w:rsidR="005A01AE" w:rsidRDefault="005A01AE" w:rsidP="007E7083">
            <w:pPr>
              <w:pStyle w:val="ListBullet"/>
              <w:spacing w:line="240" w:lineRule="auto"/>
            </w:pPr>
            <w:r>
              <w:t>d</w:t>
            </w:r>
            <w:r w:rsidRPr="008D379E">
              <w:t>ocumenteert</w:t>
            </w:r>
          </w:p>
        </w:tc>
      </w:tr>
      <w:tr w:rsidR="005A01AE"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5A01AE" w:rsidRDefault="005A01AE" w:rsidP="00EC0D6C">
            <w:pPr>
              <w:pStyle w:val="ListBullet"/>
            </w:pPr>
            <w:r>
              <w:t>In kaart brengen van signalen</w:t>
            </w:r>
          </w:p>
          <w:p w:rsidR="005A01AE" w:rsidRDefault="005A01AE" w:rsidP="003C415D">
            <w:pPr>
              <w:pStyle w:val="FootnoteText"/>
            </w:pPr>
          </w:p>
          <w:p w:rsidR="005A01AE" w:rsidRPr="003C415D" w:rsidRDefault="005A01AE"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5A01AE" w:rsidRPr="008D379E" w:rsidRDefault="005A01AE" w:rsidP="007E7083">
            <w:pPr>
              <w:spacing w:line="240" w:lineRule="auto"/>
              <w:rPr>
                <w:noProof/>
              </w:rPr>
            </w:pPr>
          </w:p>
        </w:tc>
      </w:tr>
      <w:tr w:rsidR="005A01AE" w:rsidTr="004B6AEF">
        <w:tc>
          <w:tcPr>
            <w:tcW w:w="3529" w:type="dxa"/>
            <w:tcBorders>
              <w:top w:val="single" w:sz="12" w:space="0" w:color="4F81BD"/>
              <w:left w:val="nil"/>
              <w:bottom w:val="single" w:sz="12" w:space="0" w:color="4F81BD"/>
              <w:right w:val="nil"/>
            </w:tcBorders>
            <w:tcMar>
              <w:top w:w="0" w:type="dxa"/>
              <w:left w:w="113" w:type="dxa"/>
              <w:bottom w:w="0" w:type="dxa"/>
            </w:tcMar>
          </w:tcPr>
          <w:p w:rsidR="005A01AE" w:rsidRPr="00DF0BBE" w:rsidRDefault="005A01AE"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6304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5A01AE" w:rsidRDefault="005A01AE" w:rsidP="00663FCA">
            <w:pPr>
              <w:pStyle w:val="FootnoteText"/>
            </w:pPr>
            <w:r w:rsidRPr="003C4214">
              <w:rPr>
                <w:rStyle w:val="Strong"/>
              </w:rPr>
              <w:t>KNMG</w:t>
            </w:r>
            <w:r>
              <w:t>: verplicht de mantelzorgverleningscheck</w:t>
            </w:r>
          </w:p>
        </w:tc>
      </w:tr>
      <w:tr w:rsidR="005A01AE"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5A01AE" w:rsidRPr="00611826" w:rsidRDefault="005A01AE"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5A01AE" w:rsidRPr="008D379E" w:rsidRDefault="005A01AE"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C846718"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A01AE" w:rsidRPr="00AD210A" w:rsidRDefault="005A01AE" w:rsidP="007E7083">
            <w:pPr>
              <w:pStyle w:val="ListBullet"/>
              <w:spacing w:line="240" w:lineRule="auto"/>
            </w:pPr>
            <w:r w:rsidRPr="00AD210A">
              <w:t>collegiale consultatie doet</w:t>
            </w:r>
            <w:r>
              <w:t xml:space="preserve"> en bij wie</w:t>
            </w:r>
          </w:p>
          <w:p w:rsidR="005A01AE" w:rsidRPr="00AD210A" w:rsidRDefault="005A01AE" w:rsidP="007E7083">
            <w:pPr>
              <w:pStyle w:val="ListBullet"/>
              <w:spacing w:line="240" w:lineRule="auto"/>
            </w:pPr>
            <w:r w:rsidRPr="00AD210A">
              <w:t xml:space="preserve">advies vraagt bij de </w:t>
            </w:r>
            <w:r>
              <w:t>AF</w:t>
            </w:r>
          </w:p>
          <w:p w:rsidR="005A01AE" w:rsidRPr="00AD210A" w:rsidRDefault="005A01AE" w:rsidP="007E7083">
            <w:pPr>
              <w:pStyle w:val="ListBullet"/>
              <w:spacing w:line="240" w:lineRule="auto"/>
            </w:pPr>
            <w:r w:rsidRPr="00AD210A">
              <w:t>advies vraagt bij Veilig Thuis</w:t>
            </w:r>
          </w:p>
          <w:p w:rsidR="005A01AE" w:rsidRDefault="005A01AE" w:rsidP="00BB11BF">
            <w:pPr>
              <w:pStyle w:val="ListBullet"/>
              <w:spacing w:line="240" w:lineRule="auto"/>
            </w:pPr>
            <w:r w:rsidRPr="00907F7C">
              <w:t>indien nodig, een letseldeskundige inschakelt</w:t>
            </w:r>
          </w:p>
          <w:p w:rsidR="005A01AE" w:rsidRPr="00AD210A" w:rsidRDefault="005A01AE" w:rsidP="007E7083">
            <w:pPr>
              <w:pStyle w:val="ListBullet"/>
              <w:spacing w:line="240" w:lineRule="auto"/>
            </w:pPr>
            <w:r w:rsidRPr="00AD210A">
              <w:t>(indien van toepassing) signaal zet in verwijsindex</w:t>
            </w:r>
          </w:p>
          <w:p w:rsidR="005A01AE" w:rsidRDefault="005A01AE" w:rsidP="007E7083">
            <w:pPr>
              <w:pStyle w:val="ListBullet"/>
              <w:spacing w:line="240" w:lineRule="auto"/>
            </w:pPr>
            <w:r>
              <w:t>d</w:t>
            </w:r>
            <w:r w:rsidRPr="00AD210A">
              <w:t>ocumenteert</w:t>
            </w:r>
          </w:p>
          <w:p w:rsidR="005A01AE" w:rsidRPr="001821D6" w:rsidRDefault="005A01AE" w:rsidP="007E7083">
            <w:pPr>
              <w:spacing w:line="240" w:lineRule="auto"/>
            </w:pPr>
          </w:p>
          <w:p w:rsidR="005A01AE" w:rsidRDefault="005A01AE" w:rsidP="007E7083">
            <w:pPr>
              <w:pStyle w:val="FootnoteText"/>
            </w:pPr>
            <w:r w:rsidRPr="003C4214">
              <w:rPr>
                <w:rStyle w:val="Strong"/>
              </w:rPr>
              <w:t>KNMG</w:t>
            </w:r>
            <w:r>
              <w:t>:</w:t>
            </w:r>
            <w:r w:rsidRPr="008D379E">
              <w:t xml:space="preserve"> arts verplicht advies vragen bij Veilig Thuis</w:t>
            </w:r>
          </w:p>
        </w:tc>
      </w:tr>
      <w:tr w:rsidR="005A01AE"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5A01AE" w:rsidRDefault="005A01AE" w:rsidP="00EC0D6C">
            <w:pPr>
              <w:pStyle w:val="ListBullet"/>
            </w:pPr>
            <w:r w:rsidRPr="008D379E">
              <w:t>Collegiale consultatie</w:t>
            </w:r>
          </w:p>
          <w:p w:rsidR="005A01AE" w:rsidRDefault="005A01AE" w:rsidP="00065D1E">
            <w:pPr>
              <w:pStyle w:val="FootnoteText"/>
            </w:pPr>
          </w:p>
          <w:p w:rsidR="005A01AE" w:rsidRPr="008D379E" w:rsidRDefault="005A01AE" w:rsidP="00065D1E">
            <w:pPr>
              <w:pStyle w:val="FootnoteText"/>
            </w:pPr>
            <w:r w:rsidRPr="008D379E">
              <w:t>Bij twijfel: Veilig Thuis (anoniem)</w:t>
            </w:r>
          </w:p>
          <w:p w:rsidR="005A01AE" w:rsidRPr="003B7615" w:rsidRDefault="005A01AE"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5A01AE" w:rsidRPr="008D379E" w:rsidRDefault="005A01AE" w:rsidP="007E7083">
            <w:pPr>
              <w:spacing w:line="240" w:lineRule="auto"/>
              <w:rPr>
                <w:noProof/>
              </w:rPr>
            </w:pPr>
          </w:p>
        </w:tc>
      </w:tr>
      <w:tr w:rsidR="005A01AE"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5A01AE" w:rsidRPr="00DF0BBE" w:rsidRDefault="005A01AE"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9BB13A"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5A01AE" w:rsidRDefault="005A01AE" w:rsidP="007E7083">
            <w:pPr>
              <w:spacing w:line="240" w:lineRule="auto"/>
            </w:pPr>
          </w:p>
        </w:tc>
      </w:tr>
      <w:tr w:rsidR="005A01AE"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5A01AE" w:rsidRPr="00611826" w:rsidRDefault="005A01AE"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5A01AE" w:rsidRPr="008D379E" w:rsidRDefault="005A01AE"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8E21171"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A01AE" w:rsidRPr="008D379E" w:rsidRDefault="005A01AE" w:rsidP="007E7083">
            <w:pPr>
              <w:pStyle w:val="ListBullet"/>
              <w:spacing w:line="240" w:lineRule="auto"/>
            </w:pPr>
            <w:r>
              <w:t>het</w:t>
            </w:r>
            <w:r w:rsidRPr="008D379E">
              <w:t xml:space="preserve"> gesprek met de betrokke</w:t>
            </w:r>
            <w:r>
              <w:t>ne(n)</w:t>
            </w:r>
            <w:r w:rsidRPr="008D379E">
              <w:t>/kind</w:t>
            </w:r>
            <w:r>
              <w:t xml:space="preserve"> voert</w:t>
            </w:r>
          </w:p>
          <w:p w:rsidR="005A01AE" w:rsidRDefault="005A01AE" w:rsidP="007E7083">
            <w:pPr>
              <w:pStyle w:val="ListBullet"/>
              <w:spacing w:line="240" w:lineRule="auto"/>
            </w:pPr>
            <w:r>
              <w:t>d</w:t>
            </w:r>
            <w:r w:rsidRPr="008D379E">
              <w:t>ocumenteert</w:t>
            </w:r>
          </w:p>
        </w:tc>
      </w:tr>
      <w:tr w:rsidR="005A01AE"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5A01AE" w:rsidRPr="003B7615" w:rsidRDefault="005A01AE"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5A01AE" w:rsidRPr="008D379E" w:rsidRDefault="005A01AE" w:rsidP="007E7083">
            <w:pPr>
              <w:spacing w:line="240" w:lineRule="auto"/>
              <w:rPr>
                <w:noProof/>
              </w:rPr>
            </w:pPr>
          </w:p>
        </w:tc>
      </w:tr>
      <w:tr w:rsidR="005A01AE"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5A01AE" w:rsidRPr="00DF0BBE" w:rsidRDefault="005A01AE"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C47377"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5A01AE" w:rsidRPr="00DF0BBE" w:rsidRDefault="005A01AE" w:rsidP="007E7083">
            <w:pPr>
              <w:spacing w:line="240" w:lineRule="auto"/>
              <w:rPr>
                <w:sz w:val="6"/>
                <w:szCs w:val="6"/>
              </w:rPr>
            </w:pPr>
          </w:p>
        </w:tc>
      </w:tr>
      <w:tr w:rsidR="005A01AE"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5A01AE" w:rsidRPr="00611826" w:rsidRDefault="005A01AE"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5A01AE" w:rsidRPr="008D379E" w:rsidRDefault="005A01AE"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AC5C747"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A01AE" w:rsidRPr="008D379E" w:rsidRDefault="005A01AE" w:rsidP="007E7083">
            <w:pPr>
              <w:pStyle w:val="ListBullet"/>
              <w:spacing w:line="240" w:lineRule="auto"/>
            </w:pPr>
            <w:r>
              <w:t xml:space="preserve">de beoordeling van de veiligheidssituatie uitvoert, en wie </w:t>
            </w:r>
            <w:r w:rsidRPr="008D379E">
              <w:t xml:space="preserve">de 5 vragen van het </w:t>
            </w:r>
            <w:r>
              <w:t>afwegingskader beantwoordt</w:t>
            </w:r>
          </w:p>
          <w:p w:rsidR="005A01AE" w:rsidRPr="008D379E" w:rsidRDefault="005A01AE" w:rsidP="007E7083">
            <w:pPr>
              <w:pStyle w:val="ListBullet"/>
              <w:spacing w:line="240" w:lineRule="auto"/>
            </w:pPr>
            <w:r w:rsidRPr="008D379E">
              <w:t xml:space="preserve">bij twijfel contact </w:t>
            </w:r>
            <w:r>
              <w:t xml:space="preserve">opneemt </w:t>
            </w:r>
            <w:r w:rsidRPr="008D379E">
              <w:t>met Veilig Thuis</w:t>
            </w:r>
          </w:p>
          <w:p w:rsidR="005A01AE" w:rsidRPr="008D379E" w:rsidRDefault="005A01AE" w:rsidP="007E7083">
            <w:pPr>
              <w:pStyle w:val="ListBullet"/>
              <w:spacing w:line="240" w:lineRule="auto"/>
            </w:pPr>
            <w:r>
              <w:t>b</w:t>
            </w:r>
            <w:r w:rsidRPr="008D379E">
              <w:t xml:space="preserve">eslist over wel/niet naar stap 5 </w:t>
            </w:r>
          </w:p>
          <w:p w:rsidR="005A01AE" w:rsidRPr="008D379E" w:rsidRDefault="005A01AE"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5A01AE" w:rsidRDefault="005A01AE" w:rsidP="007E7083">
            <w:pPr>
              <w:pStyle w:val="ListBullet"/>
              <w:spacing w:line="240" w:lineRule="auto"/>
            </w:pPr>
            <w:r>
              <w:t>d</w:t>
            </w:r>
            <w:r w:rsidRPr="008D379E">
              <w:t>ocumenteert</w:t>
            </w:r>
          </w:p>
        </w:tc>
      </w:tr>
      <w:tr w:rsidR="005A01AE"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5A01AE" w:rsidRPr="008D379E" w:rsidRDefault="005A01AE" w:rsidP="00253034">
            <w:pPr>
              <w:pStyle w:val="ListBullet"/>
            </w:pPr>
            <w:r w:rsidRPr="008D379E">
              <w:t>Wegen van geweld</w:t>
            </w:r>
            <w:r>
              <w:t xml:space="preserve"> en/of kindermishandeling</w:t>
            </w:r>
          </w:p>
          <w:p w:rsidR="005A01AE" w:rsidRDefault="005A01AE" w:rsidP="00065D1E">
            <w:pPr>
              <w:pStyle w:val="FootnoteText"/>
            </w:pPr>
          </w:p>
          <w:p w:rsidR="005A01AE" w:rsidRDefault="005A01AE" w:rsidP="00065D1E">
            <w:pPr>
              <w:pStyle w:val="FootnoteText"/>
            </w:pPr>
            <w:r w:rsidRPr="008D379E">
              <w:t>Gebruik het afwegingskader</w:t>
            </w:r>
          </w:p>
          <w:p w:rsidR="005A01AE" w:rsidRPr="003B7615" w:rsidRDefault="005A01AE"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5A01AE" w:rsidRPr="008D379E" w:rsidRDefault="005A01AE" w:rsidP="007E7083">
            <w:pPr>
              <w:spacing w:line="240" w:lineRule="auto"/>
              <w:rPr>
                <w:noProof/>
              </w:rPr>
            </w:pPr>
          </w:p>
        </w:tc>
      </w:tr>
      <w:tr w:rsidR="005A01AE"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5A01AE" w:rsidRPr="00DF0BBE" w:rsidRDefault="005A01AE"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8F58AF"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5A01AE" w:rsidTr="00611826">
              <w:trPr>
                <w:trHeight w:val="421"/>
              </w:trPr>
              <w:tc>
                <w:tcPr>
                  <w:tcW w:w="4641" w:type="dxa"/>
                </w:tcPr>
                <w:p w:rsidR="005A01AE" w:rsidRDefault="005A01AE" w:rsidP="007E7083">
                  <w:pPr>
                    <w:pStyle w:val="FootnoteText"/>
                  </w:pPr>
                </w:p>
              </w:tc>
            </w:tr>
          </w:tbl>
          <w:p w:rsidR="005A01AE" w:rsidRPr="006047AF" w:rsidRDefault="005A01AE" w:rsidP="007E7083">
            <w:pPr>
              <w:spacing w:line="240" w:lineRule="auto"/>
            </w:pPr>
          </w:p>
        </w:tc>
      </w:tr>
      <w:tr w:rsidR="005A01AE"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5A01AE"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5A01AE" w:rsidRPr="00611826" w:rsidRDefault="005A01AE"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5A01AE" w:rsidRPr="008D379E" w:rsidRDefault="005A01AE"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7ABD187"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A01AE" w:rsidRDefault="005A01AE" w:rsidP="007E7083">
                  <w:pPr>
                    <w:pStyle w:val="ListBullet"/>
                    <w:spacing w:line="240" w:lineRule="auto"/>
                  </w:pPr>
                  <w:r>
                    <w:t xml:space="preserve">de laatste 3 vragen van het afwegingskader met Veilig Thuis bespreekt </w:t>
                  </w:r>
                </w:p>
                <w:p w:rsidR="005A01AE" w:rsidRDefault="005A01AE" w:rsidP="007E7083">
                  <w:pPr>
                    <w:pStyle w:val="ListBullet"/>
                    <w:spacing w:line="240" w:lineRule="auto"/>
                  </w:pPr>
                  <w:r>
                    <w:t>de vervolgstappen documenteert</w:t>
                  </w:r>
                </w:p>
              </w:tc>
            </w:tr>
            <w:tr w:rsidR="005A01AE"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5A01AE" w:rsidRPr="003B7615" w:rsidRDefault="005A01AE"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5A01AE" w:rsidRPr="008D379E" w:rsidRDefault="005A01AE" w:rsidP="007E7083">
                  <w:pPr>
                    <w:spacing w:line="240" w:lineRule="auto"/>
                    <w:rPr>
                      <w:noProof/>
                    </w:rPr>
                  </w:pPr>
                </w:p>
              </w:tc>
            </w:tr>
            <w:tr w:rsidR="005A01AE" w:rsidTr="004B6AEF">
              <w:tc>
                <w:tcPr>
                  <w:tcW w:w="3402" w:type="dxa"/>
                  <w:tcBorders>
                    <w:top w:val="single" w:sz="12" w:space="0" w:color="4F81BD"/>
                    <w:left w:val="nil"/>
                    <w:bottom w:val="single" w:sz="12" w:space="0" w:color="4F81BD"/>
                    <w:right w:val="nil"/>
                  </w:tcBorders>
                </w:tcPr>
                <w:p w:rsidR="005A01AE" w:rsidRPr="00DF0BBE" w:rsidRDefault="005A01AE"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F424E7"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5A01AE" w:rsidRPr="00DF0BBE" w:rsidRDefault="005A01AE" w:rsidP="007E7083">
                  <w:pPr>
                    <w:spacing w:line="240" w:lineRule="auto"/>
                    <w:rPr>
                      <w:sz w:val="6"/>
                      <w:szCs w:val="6"/>
                    </w:rPr>
                  </w:pPr>
                </w:p>
              </w:tc>
            </w:tr>
            <w:tr w:rsidR="005A01AE"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5A01AE" w:rsidRPr="00611826" w:rsidRDefault="005A01AE"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5A01AE" w:rsidRDefault="005A01AE"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2B2CD3A"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A01AE" w:rsidRDefault="005A01AE" w:rsidP="00611826">
                  <w:pPr>
                    <w:pStyle w:val="ListBullet"/>
                  </w:pPr>
                  <w:r>
                    <w:t>de vervolgstappen documenteert</w:t>
                  </w:r>
                </w:p>
              </w:tc>
            </w:tr>
            <w:tr w:rsidR="005A01AE"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5A01AE" w:rsidRDefault="005A01AE" w:rsidP="00253034">
                  <w:pPr>
                    <w:pStyle w:val="ListBullet"/>
                  </w:pPr>
                  <w:r>
                    <w:t>Is melden noodzakelijk?</w:t>
                  </w:r>
                </w:p>
                <w:p w:rsidR="005A01AE" w:rsidRDefault="005A01AE" w:rsidP="00065D1E">
                  <w:pPr>
                    <w:pStyle w:val="FootnoteText"/>
                  </w:pPr>
                </w:p>
                <w:p w:rsidR="005A01AE" w:rsidRPr="00065D1E" w:rsidRDefault="005A01AE"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5A01AE" w:rsidRPr="008D379E" w:rsidRDefault="005A01AE" w:rsidP="007E7083">
                  <w:pPr>
                    <w:spacing w:line="240" w:lineRule="auto"/>
                    <w:rPr>
                      <w:noProof/>
                    </w:rPr>
                  </w:pPr>
                </w:p>
              </w:tc>
            </w:tr>
            <w:tr w:rsidR="005A01AE" w:rsidTr="004B6AEF">
              <w:tc>
                <w:tcPr>
                  <w:tcW w:w="3402" w:type="dxa"/>
                  <w:tcBorders>
                    <w:top w:val="single" w:sz="12" w:space="0" w:color="4F81BD"/>
                    <w:left w:val="nil"/>
                    <w:bottom w:val="single" w:sz="12" w:space="0" w:color="4F81BD"/>
                    <w:right w:val="nil"/>
                  </w:tcBorders>
                </w:tcPr>
                <w:p w:rsidR="005A01AE" w:rsidRPr="00DF0BBE" w:rsidRDefault="005A01AE"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45BECD"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5A01AE" w:rsidRPr="00DF0BBE" w:rsidRDefault="005A01AE" w:rsidP="007E7083">
                  <w:pPr>
                    <w:spacing w:line="240" w:lineRule="auto"/>
                    <w:rPr>
                      <w:sz w:val="6"/>
                      <w:szCs w:val="6"/>
                    </w:rPr>
                  </w:pPr>
                </w:p>
              </w:tc>
            </w:tr>
            <w:tr w:rsidR="005A01AE"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5A01AE" w:rsidRPr="00611826" w:rsidRDefault="005A01AE"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5A01AE" w:rsidRDefault="005A01AE"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87CAEF5"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5A01AE" w:rsidRDefault="005A01AE" w:rsidP="00611826">
                  <w:pPr>
                    <w:pStyle w:val="ListBullet"/>
                  </w:pPr>
                  <w:r>
                    <w:t>de vervolgstappen documenteert</w:t>
                  </w:r>
                </w:p>
              </w:tc>
            </w:tr>
            <w:tr w:rsidR="005A01AE"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5A01AE" w:rsidRPr="003B7615" w:rsidRDefault="005A01AE"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5A01AE" w:rsidRPr="008D379E" w:rsidRDefault="005A01AE" w:rsidP="007E7083">
                  <w:pPr>
                    <w:spacing w:line="240" w:lineRule="auto"/>
                    <w:rPr>
                      <w:noProof/>
                    </w:rPr>
                  </w:pPr>
                </w:p>
              </w:tc>
            </w:tr>
          </w:tbl>
          <w:p w:rsidR="005A01AE" w:rsidRPr="00A03B01" w:rsidRDefault="005A01AE" w:rsidP="007E7083">
            <w:pPr>
              <w:spacing w:line="240" w:lineRule="auto"/>
            </w:pPr>
          </w:p>
        </w:tc>
      </w:tr>
    </w:tbl>
    <w:p w:rsidR="005A01AE" w:rsidRDefault="005A01AE" w:rsidP="000412E8">
      <w:pPr>
        <w:sectPr w:rsidR="005A01AE" w:rsidSect="00E911CD">
          <w:pgSz w:w="11900" w:h="16840"/>
          <w:pgMar w:top="1418" w:right="1418" w:bottom="1418" w:left="1985" w:header="709" w:footer="709" w:gutter="0"/>
          <w:cols w:space="708"/>
        </w:sectPr>
      </w:pPr>
    </w:p>
    <w:p w:rsidR="005A01AE" w:rsidRPr="000412E8" w:rsidRDefault="005A01AE" w:rsidP="00A629D0">
      <w:pPr>
        <w:pStyle w:val="Heading1"/>
      </w:pPr>
      <w:r w:rsidRPr="00A629D0">
        <w:lastRenderedPageBreak/>
        <w:t>Omschrijving</w:t>
      </w:r>
      <w:r>
        <w:t xml:space="preserve"> van de stappen</w:t>
      </w:r>
    </w:p>
    <w:p w:rsidR="005A01AE" w:rsidRPr="000412E8" w:rsidRDefault="005A01AE" w:rsidP="000412E8">
      <w:r w:rsidRPr="000412E8">
        <w:t>Beschrijf hier hoe de stappen in uw organisatie worden gezet.</w:t>
      </w:r>
    </w:p>
    <w:p w:rsidR="005A01AE" w:rsidRPr="000412E8" w:rsidRDefault="005A01AE" w:rsidP="000412E8"/>
    <w:p w:rsidR="005A01AE" w:rsidRDefault="005A01AE" w:rsidP="00A629D0">
      <w:pPr>
        <w:pStyle w:val="Heading2"/>
        <w:rPr>
          <w:b w:val="0"/>
        </w:rPr>
      </w:pPr>
      <w:r w:rsidRPr="000412E8">
        <w:t>Stap 1</w:t>
      </w:r>
      <w:r>
        <w:t xml:space="preserve">: </w:t>
      </w:r>
      <w:r w:rsidRPr="00A629D0">
        <w:rPr>
          <w:b w:val="0"/>
        </w:rPr>
        <w:t>In kaart brengen van signalen</w:t>
      </w:r>
    </w:p>
    <w:p w:rsidR="005A01AE" w:rsidRDefault="005A01AE"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A77CF9A"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5A01AE" w:rsidRDefault="005A01AE" w:rsidP="005C7966">
      <w:pPr>
        <w:pStyle w:val="ListBullet"/>
      </w:pPr>
      <w:r>
        <w:t>H</w:t>
      </w:r>
      <w:r w:rsidRPr="003E7AC4">
        <w:t>oe binnen uw organisatie de signalen in kaart worden gebracht</w:t>
      </w:r>
      <w:r>
        <w:t>.</w:t>
      </w:r>
    </w:p>
    <w:p w:rsidR="005A01AE" w:rsidRDefault="005A01AE" w:rsidP="006B710C">
      <w:pPr>
        <w:pStyle w:val="ListBullet"/>
      </w:pPr>
      <w:r>
        <w:t>H</w:t>
      </w:r>
      <w:r w:rsidRPr="003E7AC4">
        <w:t xml:space="preserve">oe en wanneer de </w:t>
      </w:r>
      <w:r>
        <w:t>K</w:t>
      </w:r>
      <w:r w:rsidRPr="003E7AC4">
        <w:t xml:space="preserve">indcheck </w:t>
      </w:r>
      <w:r>
        <w:t>en (indien van toepassing) de mantelzorgverleningscheck</w:t>
      </w:r>
      <w:r w:rsidRPr="003E7AC4">
        <w:t xml:space="preserve"> wordt ingezet. </w:t>
      </w:r>
    </w:p>
    <w:p w:rsidR="005A01AE" w:rsidRDefault="005A01AE" w:rsidP="006B710C">
      <w:pPr>
        <w:pStyle w:val="ListBullet"/>
      </w:pPr>
      <w:r w:rsidRPr="003E7AC4">
        <w:t xml:space="preserve">Hoe </w:t>
      </w:r>
      <w:r>
        <w:t xml:space="preserve">en door wie </w:t>
      </w:r>
      <w:r w:rsidRPr="003E7AC4">
        <w:t>er bij signalen/vermo</w:t>
      </w:r>
      <w:r>
        <w:t>edens van eergerelateerd geweld</w:t>
      </w:r>
      <w:r w:rsidRPr="003E7AC4">
        <w:t xml:space="preserve"> wordt gehandeld</w:t>
      </w:r>
      <w:r>
        <w:t>.</w:t>
      </w:r>
    </w:p>
    <w:p w:rsidR="005A01AE" w:rsidRDefault="005A01AE" w:rsidP="003506D8">
      <w:pPr>
        <w:pStyle w:val="ListBullet"/>
      </w:pPr>
      <w:r>
        <w:rPr>
          <w:szCs w:val="20"/>
        </w:rPr>
        <w:t>Wat er wordt gedocumenteerd. (voorbeeld: de in kaart gebrachte signalen, uitkomst kindcheck).</w:t>
      </w:r>
    </w:p>
    <w:p w:rsidR="005A01AE" w:rsidRDefault="005A01AE" w:rsidP="00677057">
      <w:r w:rsidRPr="003C4214">
        <w:rPr>
          <w:rStyle w:val="Strong"/>
        </w:rPr>
        <w:t>KNMG</w:t>
      </w:r>
      <w:r>
        <w:t>: verplicht de mantelzorgverleningscheck</w:t>
      </w:r>
    </w:p>
    <w:p w:rsidR="005A01AE" w:rsidRPr="00677057" w:rsidRDefault="005A01AE" w:rsidP="00677057"/>
    <w:p w:rsidR="005A01AE" w:rsidRDefault="005A01AE" w:rsidP="00A629D0">
      <w:pPr>
        <w:pStyle w:val="Heading2"/>
        <w:rPr>
          <w:b w:val="0"/>
        </w:rPr>
      </w:pPr>
      <w:r w:rsidRPr="000412E8">
        <w:t>Stap 2</w:t>
      </w:r>
      <w:r>
        <w:t xml:space="preserve">: </w:t>
      </w:r>
      <w:r w:rsidRPr="00A629D0">
        <w:rPr>
          <w:b w:val="0"/>
        </w:rPr>
        <w:t>Collegiale consultatie</w:t>
      </w:r>
    </w:p>
    <w:p w:rsidR="005A01AE" w:rsidRDefault="005A01AE"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362AF21"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5A01AE" w:rsidRDefault="005A01AE" w:rsidP="006B710C">
      <w:pPr>
        <w:pStyle w:val="ListBullet"/>
      </w:pPr>
      <w:r>
        <w:t>Hoe en wanneer er advies wordt gevraagd aan de</w:t>
      </w:r>
      <w:r w:rsidRPr="003E7AC4">
        <w:t xml:space="preserve"> </w:t>
      </w:r>
      <w:r>
        <w:t>deskundige collega of de aandachtsfunctionaris.</w:t>
      </w:r>
    </w:p>
    <w:p w:rsidR="005A01AE" w:rsidRDefault="005A01AE" w:rsidP="0011630C">
      <w:pPr>
        <w:pStyle w:val="ListBullet"/>
      </w:pPr>
      <w:r>
        <w:t xml:space="preserve">Wie </w:t>
      </w:r>
      <w:r w:rsidRPr="00337DA8">
        <w:t xml:space="preserve">er </w:t>
      </w:r>
      <w:r>
        <w:t>‘</w:t>
      </w:r>
      <w:r w:rsidRPr="00337DA8">
        <w:t>bij twijfel</w:t>
      </w:r>
      <w:r>
        <w:t>’</w:t>
      </w:r>
      <w:r w:rsidRPr="00337DA8">
        <w:t>, advies vraag</w:t>
      </w:r>
      <w:r>
        <w:t>t</w:t>
      </w:r>
      <w:r w:rsidRPr="00337DA8">
        <w:t xml:space="preserve"> bij </w:t>
      </w:r>
      <w:r>
        <w:t xml:space="preserve">Veilig Thuis, </w:t>
      </w:r>
      <w:r w:rsidRPr="00907F7C">
        <w:t>en hoe dit wordt gedaan</w:t>
      </w:r>
      <w:r>
        <w:t>.</w:t>
      </w:r>
    </w:p>
    <w:p w:rsidR="005A01AE" w:rsidRDefault="005A01AE" w:rsidP="00BB11BF">
      <w:pPr>
        <w:pStyle w:val="ListBullet"/>
      </w:pPr>
      <w:r>
        <w:t>I</w:t>
      </w:r>
      <w:r w:rsidRPr="00907F7C">
        <w:t xml:space="preserve">ndien nodig, </w:t>
      </w:r>
      <w:r>
        <w:t xml:space="preserve">wie </w:t>
      </w:r>
      <w:r w:rsidRPr="00907F7C">
        <w:t>een letseldeskundige inschakelt, en hoe dit wordt gedaan</w:t>
      </w:r>
      <w:r>
        <w:t>.</w:t>
      </w:r>
    </w:p>
    <w:p w:rsidR="005A01AE" w:rsidRDefault="005A01AE" w:rsidP="00F0488A">
      <w:pPr>
        <w:pStyle w:val="ListBullet"/>
      </w:pPr>
      <w:r>
        <w:rPr>
          <w:szCs w:val="20"/>
        </w:rPr>
        <w:t>Wat er wordt gedocumenteerd. (voorbeeld: uitkomst collegiale consultatie, het eventuele advies van Veilig Thuis).</w:t>
      </w:r>
    </w:p>
    <w:p w:rsidR="005A01AE" w:rsidRDefault="005A01AE">
      <w:pPr>
        <w:rPr>
          <w:rStyle w:val="Strong"/>
        </w:rPr>
      </w:pPr>
      <w:r>
        <w:rPr>
          <w:szCs w:val="20"/>
        </w:rPr>
        <w:t xml:space="preserve">Bij gebruik van de verwijsindex: </w:t>
      </w:r>
      <w:r w:rsidRPr="00AE0526">
        <w:rPr>
          <w:szCs w:val="20"/>
        </w:rPr>
        <w:t>Hoe en wie overweegt en beslist over een verwijzing in de verwijsindex?</w:t>
      </w:r>
    </w:p>
    <w:p w:rsidR="005A01AE" w:rsidRPr="00337DA8" w:rsidRDefault="005A01AE" w:rsidP="00337DA8">
      <w:r>
        <w:t xml:space="preserve"> </w:t>
      </w:r>
    </w:p>
    <w:p w:rsidR="005A01AE" w:rsidRDefault="005A01AE"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5A01AE" w:rsidRDefault="005A01AE"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ACA8865"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5A01AE" w:rsidRDefault="005A01AE" w:rsidP="005C7966">
      <w:pPr>
        <w:pStyle w:val="ListBullet"/>
      </w:pPr>
      <w:r>
        <w:t>W</w:t>
      </w:r>
      <w:r w:rsidRPr="003E7AC4">
        <w:t>ie er beslist over wie er in gesprek gaat met de betrokk</w:t>
      </w:r>
      <w:r>
        <w:t>en</w:t>
      </w:r>
      <w:r w:rsidRPr="003E7AC4">
        <w:t>e</w:t>
      </w:r>
      <w:r>
        <w:t>(</w:t>
      </w:r>
      <w:r w:rsidRPr="003E7AC4">
        <w:t>n</w:t>
      </w:r>
      <w:r>
        <w:t xml:space="preserve">) en </w:t>
      </w:r>
      <w:r w:rsidRPr="003E7AC4">
        <w:t xml:space="preserve">(indien van toepassing) </w:t>
      </w:r>
      <w:r>
        <w:t>met het kind.</w:t>
      </w:r>
    </w:p>
    <w:p w:rsidR="005A01AE" w:rsidRDefault="005A01AE" w:rsidP="006B710C">
      <w:pPr>
        <w:pStyle w:val="ListBullet"/>
      </w:pPr>
      <w:r>
        <w:t>W</w:t>
      </w:r>
      <w:r w:rsidRPr="003E7AC4">
        <w:t>ie</w:t>
      </w:r>
      <w:r>
        <w:t xml:space="preserve"> het gesprek met de betrokkene(n) en </w:t>
      </w:r>
      <w:r w:rsidRPr="003E7AC4">
        <w:t xml:space="preserve">(indien van toepassing) </w:t>
      </w:r>
      <w:r>
        <w:t>met het kind</w:t>
      </w:r>
      <w:r w:rsidRPr="005C7966">
        <w:t xml:space="preserve"> </w:t>
      </w:r>
      <w:r>
        <w:t>voorbereidt.</w:t>
      </w:r>
    </w:p>
    <w:p w:rsidR="005A01AE" w:rsidRDefault="005A01AE" w:rsidP="00F0488A">
      <w:pPr>
        <w:pStyle w:val="ListBullet"/>
      </w:pPr>
      <w:r>
        <w:rPr>
          <w:szCs w:val="20"/>
        </w:rPr>
        <w:t>Wat er wordt gedocumenteerd. (voorbeeld: voorbereiding gesprek, uitkomst gesprek).</w:t>
      </w:r>
    </w:p>
    <w:p w:rsidR="005A01AE" w:rsidRPr="00677057" w:rsidRDefault="005A01AE" w:rsidP="00677057"/>
    <w:p w:rsidR="005A01AE" w:rsidRDefault="005A01AE" w:rsidP="00A629D0">
      <w:pPr>
        <w:pStyle w:val="Heading2"/>
        <w:rPr>
          <w:b w:val="0"/>
        </w:rPr>
      </w:pPr>
      <w:r w:rsidRPr="000412E8">
        <w:t>Stap 4</w:t>
      </w:r>
      <w:r>
        <w:t xml:space="preserve">: </w:t>
      </w:r>
      <w:r>
        <w:rPr>
          <w:b w:val="0"/>
        </w:rPr>
        <w:t>Wegen van geweld en/of kindermishandeling</w:t>
      </w:r>
    </w:p>
    <w:p w:rsidR="005A01AE" w:rsidRDefault="005A01AE"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DBE1B7E"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5A01AE" w:rsidRDefault="005A01AE" w:rsidP="0011630C">
      <w:pPr>
        <w:pStyle w:val="ListBullet"/>
      </w:pPr>
      <w:r>
        <w:t>Hoe en met wie de vijf afwegingsvragen worden doorlopen.</w:t>
      </w:r>
    </w:p>
    <w:p w:rsidR="005A01AE" w:rsidRDefault="005A01AE" w:rsidP="0011630C">
      <w:pPr>
        <w:pStyle w:val="ListBullet"/>
      </w:pPr>
      <w:r>
        <w:t>Hoe en met wie de beoordeling van de veiligheidssituatie (a.d.h.v. stap 1 t/m 4) wordt uitgevoerd.</w:t>
      </w:r>
    </w:p>
    <w:p w:rsidR="005A01AE" w:rsidRDefault="005A01AE" w:rsidP="008304F4">
      <w:pPr>
        <w:pStyle w:val="ListBullet"/>
      </w:pPr>
      <w:r>
        <w:t xml:space="preserve">Hoe </w:t>
      </w:r>
      <w:r w:rsidRPr="00337DA8">
        <w:t xml:space="preserve">er </w:t>
      </w:r>
      <w:r>
        <w:t>‘</w:t>
      </w:r>
      <w:r w:rsidRPr="00337DA8">
        <w:t>bij twijfel</w:t>
      </w:r>
      <w:r>
        <w:t xml:space="preserve">’ </w:t>
      </w:r>
      <w:r w:rsidRPr="00337DA8">
        <w:t xml:space="preserve">advies </w:t>
      </w:r>
      <w:r>
        <w:t>gevraagd wordt</w:t>
      </w:r>
      <w:r w:rsidRPr="00337DA8">
        <w:t xml:space="preserve"> bij </w:t>
      </w:r>
      <w:r>
        <w:t>Veilig Thuis.</w:t>
      </w:r>
    </w:p>
    <w:p w:rsidR="005A01AE" w:rsidRDefault="005A01AE" w:rsidP="008304F4">
      <w:pPr>
        <w:pStyle w:val="ListBullet"/>
      </w:pPr>
      <w:r>
        <w:t>Wie er aan de hand van de afwegingsvragen verantwoordelijk is voor de beslissing wel/niet melden bij Veilig Thuis (door te gaan naar stap 5 of niet).</w:t>
      </w:r>
    </w:p>
    <w:p w:rsidR="005A01AE" w:rsidRDefault="005A01AE" w:rsidP="00E63788">
      <w:pPr>
        <w:pStyle w:val="ListBullet"/>
      </w:pPr>
      <w:r>
        <w:t>Indien er is besloten om door te gaan naar stap 5, hoe en met wie het beluit wordt genomen over de keuze: ‘Melden is noodzakelijk’ of ‘Hulp inzetten is ook mogelijk’.</w:t>
      </w:r>
    </w:p>
    <w:p w:rsidR="005A01AE" w:rsidRDefault="005A01AE" w:rsidP="008304F4">
      <w:pPr>
        <w:pStyle w:val="ListBullet"/>
      </w:pPr>
      <w:r>
        <w:lastRenderedPageBreak/>
        <w:t>Wie, indien er is besloten om door te gaan naar stap 5, de melding doet bij Veilig Thuis.</w:t>
      </w:r>
    </w:p>
    <w:p w:rsidR="005A01AE" w:rsidRDefault="005A01AE" w:rsidP="008304F4">
      <w:pPr>
        <w:pStyle w:val="ListBullet"/>
      </w:pPr>
      <w:r w:rsidRPr="003E7AC4">
        <w:t xml:space="preserve">Hoe </w:t>
      </w:r>
      <w:r>
        <w:t>de</w:t>
      </w:r>
      <w:r w:rsidRPr="003E7AC4">
        <w:t xml:space="preserve"> antwoorden op de laatste drie vragen van het afwegingskader</w:t>
      </w:r>
      <w:r>
        <w:t xml:space="preserve"> worden voorbereidt en met wie</w:t>
      </w:r>
      <w:r w:rsidRPr="003E7AC4">
        <w:t>.</w:t>
      </w:r>
    </w:p>
    <w:p w:rsidR="005A01AE" w:rsidRDefault="005A01AE" w:rsidP="003433A3">
      <w:pPr>
        <w:pStyle w:val="ListBullet"/>
      </w:pPr>
      <w:r>
        <w:t>Wie, indien er is besloten om door te gaan naar stap 5, het gesprek over de melding met de betrokkenen voert en hoe dit wordt gedaan.</w:t>
      </w:r>
    </w:p>
    <w:p w:rsidR="005A01AE" w:rsidRDefault="005A01AE" w:rsidP="003433A3">
      <w:pPr>
        <w:pStyle w:val="ListBullet"/>
      </w:pPr>
      <w:r>
        <w:t>Wat de vervolgstappen zijn als er aan de hand van de afwegingsvragen niet wordt doorgegaan naar stap 5.</w:t>
      </w:r>
    </w:p>
    <w:p w:rsidR="005A01AE" w:rsidRDefault="005A01AE" w:rsidP="00E63788">
      <w:pPr>
        <w:pStyle w:val="ListBullet"/>
      </w:pPr>
      <w:r>
        <w:rPr>
          <w:szCs w:val="20"/>
        </w:rPr>
        <w:t>Wat er wordt gedocumenteerd. (voorbeeld: uitkomst afwegingsvragen, beoordeling veiligheid, eventueel advies van veilig Thuis).</w:t>
      </w:r>
    </w:p>
    <w:p w:rsidR="005A01AE" w:rsidRPr="00337DA8" w:rsidRDefault="005A01AE" w:rsidP="00337DA8"/>
    <w:p w:rsidR="005A01AE" w:rsidRPr="00677057" w:rsidRDefault="005A01AE"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6AA78AC"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5A01AE" w:rsidRDefault="005A01AE" w:rsidP="00F3207F">
      <w:pPr>
        <w:pStyle w:val="Heading3"/>
      </w:pPr>
    </w:p>
    <w:p w:rsidR="005A01AE" w:rsidRPr="000412E8" w:rsidRDefault="005A01AE" w:rsidP="00F3207F">
      <w:pPr>
        <w:pStyle w:val="Heading3"/>
      </w:pPr>
      <w:r w:rsidRPr="000412E8">
        <w:t xml:space="preserve">Vijf </w:t>
      </w:r>
      <w:r w:rsidRPr="00677057">
        <w:t>afwegingsvragen</w:t>
      </w:r>
    </w:p>
    <w:p w:rsidR="005A01AE" w:rsidRPr="00640706" w:rsidRDefault="005A01AE"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5A01AE" w:rsidRPr="00092C09" w:rsidTr="009025B2">
        <w:tc>
          <w:tcPr>
            <w:tcW w:w="567" w:type="dxa"/>
            <w:shd w:val="clear" w:color="auto" w:fill="auto"/>
          </w:tcPr>
          <w:p w:rsidR="005A01AE" w:rsidRPr="00092C09" w:rsidRDefault="005A01AE" w:rsidP="00092C09"/>
        </w:tc>
        <w:tc>
          <w:tcPr>
            <w:tcW w:w="392" w:type="dxa"/>
            <w:tcMar>
              <w:top w:w="0" w:type="dxa"/>
            </w:tcMar>
          </w:tcPr>
          <w:p w:rsidR="005A01AE" w:rsidRPr="00092C09" w:rsidRDefault="005A01AE" w:rsidP="00794E74">
            <w:pPr>
              <w:pStyle w:val="Heading3"/>
            </w:pPr>
            <w:r w:rsidRPr="00092C09">
              <w:t>1</w:t>
            </w:r>
          </w:p>
        </w:tc>
        <w:tc>
          <w:tcPr>
            <w:tcW w:w="7754" w:type="dxa"/>
            <w:shd w:val="clear" w:color="auto" w:fill="auto"/>
          </w:tcPr>
          <w:p w:rsidR="005A01AE" w:rsidRPr="003E7AC4" w:rsidRDefault="005A01AE"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5A01AE" w:rsidRPr="003E7AC4" w:rsidRDefault="005A01AE" w:rsidP="003E7AC4"/>
          <w:p w:rsidR="005A01AE" w:rsidRPr="00092C09" w:rsidRDefault="005A01AE" w:rsidP="009025B2">
            <w:pPr>
              <w:ind w:left="543" w:hanging="543"/>
            </w:pPr>
            <w:r w:rsidRPr="009025B2">
              <w:rPr>
                <w:rStyle w:val="Strong"/>
              </w:rPr>
              <w:t>Nee</w:t>
            </w:r>
            <w:r>
              <w:t>:</w:t>
            </w:r>
            <w:r>
              <w:tab/>
            </w:r>
            <w:r w:rsidRPr="00092C09">
              <w:t>Afs</w:t>
            </w:r>
            <w:r>
              <w:t>luiten en vastleggen in dossier.</w:t>
            </w:r>
          </w:p>
          <w:p w:rsidR="005A01AE" w:rsidRPr="00092C09" w:rsidRDefault="005A01AE" w:rsidP="009025B2">
            <w:pPr>
              <w:ind w:left="543" w:hanging="543"/>
            </w:pPr>
            <w:r w:rsidRPr="009025B2">
              <w:rPr>
                <w:rStyle w:val="Strong"/>
              </w:rPr>
              <w:t>Ja</w:t>
            </w:r>
            <w:r w:rsidRPr="00092C09">
              <w:t xml:space="preserve">: </w:t>
            </w:r>
            <w:r>
              <w:tab/>
            </w:r>
            <w:r w:rsidRPr="00092C09">
              <w:t>Ga verder met afweging 2</w:t>
            </w:r>
            <w:r>
              <w:t>.</w:t>
            </w:r>
          </w:p>
        </w:tc>
      </w:tr>
      <w:tr w:rsidR="005A01AE" w:rsidRPr="00092C09" w:rsidTr="009025B2">
        <w:trPr>
          <w:trHeight w:val="1134"/>
        </w:trPr>
        <w:tc>
          <w:tcPr>
            <w:tcW w:w="567" w:type="dxa"/>
            <w:tcBorders>
              <w:bottom w:val="single" w:sz="4" w:space="0" w:color="auto"/>
            </w:tcBorders>
            <w:textDirection w:val="btLr"/>
          </w:tcPr>
          <w:p w:rsidR="005A01AE" w:rsidRPr="009025B2" w:rsidRDefault="005A01AE" w:rsidP="00092C09">
            <w:pPr>
              <w:jc w:val="center"/>
              <w:rPr>
                <w:rStyle w:val="Strong"/>
              </w:rPr>
            </w:pPr>
            <w:r w:rsidRPr="009025B2">
              <w:rPr>
                <w:rStyle w:val="Strong"/>
              </w:rPr>
              <w:t>Meldnorm 1</w:t>
            </w:r>
          </w:p>
        </w:tc>
        <w:tc>
          <w:tcPr>
            <w:tcW w:w="392" w:type="dxa"/>
            <w:tcMar>
              <w:top w:w="0" w:type="dxa"/>
            </w:tcMar>
          </w:tcPr>
          <w:p w:rsidR="005A01AE" w:rsidRPr="00092C09" w:rsidRDefault="005A01AE" w:rsidP="00794E74">
            <w:pPr>
              <w:pStyle w:val="Heading3"/>
            </w:pPr>
            <w:r w:rsidRPr="00092C09">
              <w:t>2</w:t>
            </w:r>
          </w:p>
        </w:tc>
        <w:tc>
          <w:tcPr>
            <w:tcW w:w="7754" w:type="dxa"/>
          </w:tcPr>
          <w:p w:rsidR="005A01AE" w:rsidRPr="003E7AC4" w:rsidRDefault="005A01AE" w:rsidP="009025B2">
            <w:pPr>
              <w:rPr>
                <w:rStyle w:val="Emphasis"/>
              </w:rPr>
            </w:pPr>
            <w:r w:rsidRPr="003E7AC4">
              <w:rPr>
                <w:rStyle w:val="Emphasis"/>
              </w:rPr>
              <w:t>Schat ik op basis van de stappen 1 tot en met 4 van de Meldcode in dat er sprake is van acute onveiligheid en/of structurele onveiligheid?</w:t>
            </w:r>
          </w:p>
          <w:p w:rsidR="005A01AE" w:rsidRPr="00092C09" w:rsidRDefault="005A01AE" w:rsidP="009025B2">
            <w:pPr>
              <w:ind w:left="543" w:hanging="543"/>
            </w:pPr>
          </w:p>
          <w:p w:rsidR="005A01AE" w:rsidRPr="00092C09" w:rsidRDefault="005A01AE" w:rsidP="009025B2">
            <w:pPr>
              <w:ind w:left="543" w:hanging="543"/>
            </w:pPr>
            <w:r w:rsidRPr="009025B2">
              <w:rPr>
                <w:rStyle w:val="Strong"/>
              </w:rPr>
              <w:t>Nee</w:t>
            </w:r>
            <w:r w:rsidRPr="00092C09">
              <w:t>:</w:t>
            </w:r>
            <w:r>
              <w:tab/>
              <w:t>Ga verder met afweging 3.</w:t>
            </w:r>
          </w:p>
          <w:p w:rsidR="005A01AE" w:rsidRPr="00092C09" w:rsidRDefault="005A01AE"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5A01AE" w:rsidRPr="00092C09" w:rsidTr="009025B2">
        <w:trPr>
          <w:trHeight w:val="1134"/>
        </w:trPr>
        <w:tc>
          <w:tcPr>
            <w:tcW w:w="567" w:type="dxa"/>
            <w:vMerge w:val="restart"/>
            <w:tcBorders>
              <w:top w:val="single" w:sz="4" w:space="0" w:color="auto"/>
              <w:bottom w:val="nil"/>
            </w:tcBorders>
            <w:textDirection w:val="btLr"/>
          </w:tcPr>
          <w:p w:rsidR="005A01AE" w:rsidRPr="009025B2" w:rsidRDefault="005A01AE" w:rsidP="00D66C90">
            <w:pPr>
              <w:jc w:val="center"/>
              <w:rPr>
                <w:rStyle w:val="Strong"/>
              </w:rPr>
            </w:pPr>
            <w:r w:rsidRPr="009025B2">
              <w:rPr>
                <w:rStyle w:val="Strong"/>
              </w:rPr>
              <w:t>Meldnormen 2 en 3</w:t>
            </w:r>
          </w:p>
        </w:tc>
        <w:tc>
          <w:tcPr>
            <w:tcW w:w="392" w:type="dxa"/>
            <w:tcMar>
              <w:top w:w="0" w:type="dxa"/>
            </w:tcMar>
          </w:tcPr>
          <w:p w:rsidR="005A01AE" w:rsidRPr="00092C09" w:rsidRDefault="005A01AE" w:rsidP="00794E74">
            <w:pPr>
              <w:pStyle w:val="Heading3"/>
            </w:pPr>
            <w:r>
              <w:t>3</w:t>
            </w:r>
          </w:p>
        </w:tc>
        <w:tc>
          <w:tcPr>
            <w:tcW w:w="7754" w:type="dxa"/>
          </w:tcPr>
          <w:p w:rsidR="005A01AE" w:rsidRDefault="005A01AE"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5A01AE" w:rsidRPr="009025B2" w:rsidRDefault="005A01AE" w:rsidP="009025B2"/>
          <w:p w:rsidR="005A01AE" w:rsidRPr="00092C09" w:rsidRDefault="005A01AE" w:rsidP="009025B2">
            <w:pPr>
              <w:ind w:left="543" w:hanging="543"/>
            </w:pPr>
            <w:r w:rsidRPr="009025B2">
              <w:rPr>
                <w:rStyle w:val="Strong"/>
              </w:rPr>
              <w:t>Nee</w:t>
            </w:r>
            <w:r w:rsidRPr="00092C09">
              <w:t>:</w:t>
            </w:r>
            <w:r>
              <w:tab/>
              <w:t>Melden bij Veilig Thuis.</w:t>
            </w:r>
          </w:p>
          <w:p w:rsidR="005A01AE" w:rsidRPr="00092C09" w:rsidRDefault="005A01AE" w:rsidP="009025B2">
            <w:pPr>
              <w:ind w:left="543" w:hanging="543"/>
            </w:pPr>
            <w:r w:rsidRPr="009025B2">
              <w:rPr>
                <w:rStyle w:val="Strong"/>
              </w:rPr>
              <w:t>Ja</w:t>
            </w:r>
            <w:r w:rsidRPr="00092C09">
              <w:t>:</w:t>
            </w:r>
            <w:r>
              <w:t xml:space="preserve"> </w:t>
            </w:r>
            <w:r>
              <w:tab/>
            </w:r>
            <w:r w:rsidRPr="00092C09">
              <w:t>Ga verder met afweging 4</w:t>
            </w:r>
            <w:r>
              <w:t>.</w:t>
            </w:r>
          </w:p>
        </w:tc>
      </w:tr>
      <w:tr w:rsidR="005A01AE" w:rsidRPr="00092C09" w:rsidTr="009025B2">
        <w:trPr>
          <w:trHeight w:val="1134"/>
        </w:trPr>
        <w:tc>
          <w:tcPr>
            <w:tcW w:w="567" w:type="dxa"/>
            <w:vMerge/>
            <w:tcBorders>
              <w:top w:val="single" w:sz="4" w:space="0" w:color="auto"/>
              <w:bottom w:val="nil"/>
            </w:tcBorders>
            <w:textDirection w:val="btLr"/>
          </w:tcPr>
          <w:p w:rsidR="005A01AE" w:rsidRPr="00092C09" w:rsidRDefault="005A01AE" w:rsidP="00092C09">
            <w:pPr>
              <w:jc w:val="center"/>
            </w:pPr>
          </w:p>
        </w:tc>
        <w:tc>
          <w:tcPr>
            <w:tcW w:w="392" w:type="dxa"/>
            <w:tcBorders>
              <w:bottom w:val="single" w:sz="4" w:space="0" w:color="auto"/>
            </w:tcBorders>
            <w:tcMar>
              <w:top w:w="0" w:type="dxa"/>
            </w:tcMar>
          </w:tcPr>
          <w:p w:rsidR="005A01AE" w:rsidRDefault="005A01AE" w:rsidP="00794E74">
            <w:pPr>
              <w:pStyle w:val="Heading3"/>
            </w:pPr>
            <w:r>
              <w:t>4</w:t>
            </w:r>
          </w:p>
        </w:tc>
        <w:tc>
          <w:tcPr>
            <w:tcW w:w="7754" w:type="dxa"/>
            <w:tcBorders>
              <w:bottom w:val="single" w:sz="4" w:space="0" w:color="auto"/>
            </w:tcBorders>
          </w:tcPr>
          <w:p w:rsidR="005A01AE" w:rsidRPr="009025B2" w:rsidRDefault="005A01AE"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5A01AE" w:rsidRPr="00092C09" w:rsidRDefault="005A01AE" w:rsidP="009025B2">
            <w:pPr>
              <w:ind w:left="543" w:hanging="543"/>
            </w:pPr>
          </w:p>
          <w:p w:rsidR="005A01AE" w:rsidRPr="00092C09" w:rsidRDefault="005A01AE" w:rsidP="009025B2">
            <w:pPr>
              <w:ind w:left="543" w:hanging="543"/>
            </w:pPr>
            <w:r w:rsidRPr="009025B2">
              <w:rPr>
                <w:rStyle w:val="Strong"/>
              </w:rPr>
              <w:t>Nee</w:t>
            </w:r>
            <w:r w:rsidRPr="00092C09">
              <w:t>:</w:t>
            </w:r>
            <w:r>
              <w:tab/>
            </w:r>
            <w:r w:rsidRPr="00092C09">
              <w:t>Melden bij Veilig Thuis</w:t>
            </w:r>
            <w:r>
              <w:t>.</w:t>
            </w:r>
          </w:p>
          <w:p w:rsidR="005A01AE" w:rsidRPr="00092C09" w:rsidRDefault="005A01AE" w:rsidP="009025B2">
            <w:pPr>
              <w:ind w:left="543" w:hanging="543"/>
            </w:pPr>
            <w:r w:rsidRPr="009025B2">
              <w:rPr>
                <w:rStyle w:val="Strong"/>
              </w:rPr>
              <w:t>Ja</w:t>
            </w:r>
            <w:r w:rsidRPr="00092C09">
              <w:t>:</w:t>
            </w:r>
            <w:r>
              <w:tab/>
            </w:r>
            <w:r w:rsidRPr="00092C09">
              <w:t>Hulp bieden of organiseren, ga verder met afweging 5.</w:t>
            </w:r>
          </w:p>
        </w:tc>
      </w:tr>
      <w:tr w:rsidR="005A01AE" w:rsidRPr="00092C09" w:rsidTr="009025B2">
        <w:trPr>
          <w:trHeight w:val="1134"/>
        </w:trPr>
        <w:tc>
          <w:tcPr>
            <w:tcW w:w="567" w:type="dxa"/>
            <w:vMerge/>
            <w:tcBorders>
              <w:top w:val="single" w:sz="4" w:space="0" w:color="auto"/>
              <w:bottom w:val="nil"/>
            </w:tcBorders>
            <w:textDirection w:val="btLr"/>
          </w:tcPr>
          <w:p w:rsidR="005A01AE" w:rsidRPr="00092C09" w:rsidRDefault="005A01AE" w:rsidP="00092C09">
            <w:pPr>
              <w:jc w:val="center"/>
            </w:pPr>
          </w:p>
        </w:tc>
        <w:tc>
          <w:tcPr>
            <w:tcW w:w="392" w:type="dxa"/>
            <w:tcBorders>
              <w:top w:val="single" w:sz="4" w:space="0" w:color="auto"/>
              <w:bottom w:val="nil"/>
            </w:tcBorders>
            <w:tcMar>
              <w:top w:w="0" w:type="dxa"/>
            </w:tcMar>
          </w:tcPr>
          <w:p w:rsidR="005A01AE" w:rsidRDefault="005A01AE" w:rsidP="00794E74">
            <w:pPr>
              <w:pStyle w:val="Heading3"/>
            </w:pPr>
            <w:r>
              <w:t>5</w:t>
            </w:r>
          </w:p>
        </w:tc>
        <w:tc>
          <w:tcPr>
            <w:tcW w:w="7754" w:type="dxa"/>
            <w:tcBorders>
              <w:top w:val="single" w:sz="4" w:space="0" w:color="auto"/>
              <w:bottom w:val="nil"/>
            </w:tcBorders>
          </w:tcPr>
          <w:p w:rsidR="005A01AE" w:rsidRPr="00092C09" w:rsidRDefault="005A01AE"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5A01AE" w:rsidRPr="00092C09" w:rsidRDefault="005A01AE" w:rsidP="009025B2">
            <w:pPr>
              <w:ind w:left="543" w:hanging="543"/>
            </w:pPr>
          </w:p>
          <w:p w:rsidR="005A01AE" w:rsidRPr="00092C09" w:rsidRDefault="005A01AE" w:rsidP="009025B2">
            <w:pPr>
              <w:ind w:left="543" w:hanging="543"/>
            </w:pPr>
            <w:r w:rsidRPr="009025B2">
              <w:rPr>
                <w:rStyle w:val="Strong"/>
              </w:rPr>
              <w:t>Nee</w:t>
            </w:r>
            <w:r w:rsidRPr="00092C09">
              <w:t>:</w:t>
            </w:r>
            <w:r>
              <w:tab/>
            </w:r>
            <w:r w:rsidRPr="00092C09">
              <w:t>(Opnieuw) melden bij Veilig Thuis.</w:t>
            </w:r>
          </w:p>
          <w:p w:rsidR="005A01AE" w:rsidRPr="00092C09" w:rsidRDefault="005A01AE"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5A01AE" w:rsidRPr="00F3207F" w:rsidRDefault="005A01AE" w:rsidP="00F3207F"/>
    <w:p w:rsidR="005A01AE" w:rsidRDefault="005A01AE" w:rsidP="00A629D0">
      <w:pPr>
        <w:pStyle w:val="Heading2"/>
        <w:sectPr w:rsidR="005A01AE" w:rsidSect="00E911CD">
          <w:pgSz w:w="11900" w:h="16840"/>
          <w:pgMar w:top="1418" w:right="1418" w:bottom="1418" w:left="1985" w:header="709" w:footer="709" w:gutter="0"/>
          <w:cols w:space="708"/>
        </w:sectPr>
      </w:pPr>
    </w:p>
    <w:p w:rsidR="005A01AE" w:rsidRPr="00677057" w:rsidRDefault="005A01AE" w:rsidP="00A629D0">
      <w:pPr>
        <w:pStyle w:val="Heading2"/>
        <w:rPr>
          <w:b w:val="0"/>
        </w:rPr>
      </w:pPr>
      <w:r w:rsidRPr="000412E8">
        <w:lastRenderedPageBreak/>
        <w:t>Stap 5</w:t>
      </w:r>
      <w:r>
        <w:t xml:space="preserve">: </w:t>
      </w:r>
      <w:r w:rsidRPr="00677057">
        <w:rPr>
          <w:b w:val="0"/>
        </w:rPr>
        <w:t>Beslissen met Veilig Thuis:</w:t>
      </w:r>
    </w:p>
    <w:p w:rsidR="005A01AE" w:rsidRPr="00640706" w:rsidRDefault="005A01AE" w:rsidP="00640706"/>
    <w:p w:rsidR="005A01AE" w:rsidRPr="00160D3B" w:rsidRDefault="005A01AE" w:rsidP="00160D3B">
      <w:pPr>
        <w:spacing w:line="360" w:lineRule="auto"/>
        <w:rPr>
          <w:rStyle w:val="Emphasis"/>
        </w:rPr>
      </w:pPr>
      <w:r w:rsidRPr="00160D3B">
        <w:rPr>
          <w:rStyle w:val="Emphasis"/>
        </w:rPr>
        <w:t>1: Is melden noodzakelijk?</w:t>
      </w:r>
    </w:p>
    <w:p w:rsidR="005A01AE" w:rsidRPr="00160D3B" w:rsidRDefault="005A01AE" w:rsidP="00160D3B">
      <w:pPr>
        <w:spacing w:line="360" w:lineRule="auto"/>
        <w:rPr>
          <w:rStyle w:val="Emphasis"/>
        </w:rPr>
      </w:pPr>
      <w:r w:rsidRPr="00160D3B">
        <w:rPr>
          <w:rStyle w:val="Emphasis"/>
        </w:rPr>
        <w:t>2: Is hulp inzetten/organiseren (ook) mogelijk?</w:t>
      </w:r>
    </w:p>
    <w:p w:rsidR="005A01AE" w:rsidRPr="004213E7" w:rsidRDefault="005A01AE" w:rsidP="004213E7"/>
    <w:p w:rsidR="005A01AE" w:rsidRDefault="005A01AE"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5A01AE" w:rsidRPr="0054750F" w:rsidRDefault="005A01AE" w:rsidP="0054750F"/>
    <w:p w:rsidR="005A01AE" w:rsidRDefault="005A01AE"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7354613"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5A01AE" w:rsidRPr="0011630C" w:rsidRDefault="005A01AE" w:rsidP="004213E7">
      <w:pPr>
        <w:pStyle w:val="ListBullet"/>
      </w:pPr>
      <w:r w:rsidRPr="00AE0526">
        <w:rPr>
          <w:szCs w:val="20"/>
        </w:rPr>
        <w:t xml:space="preserve">Wie er verantwoordelijk </w:t>
      </w:r>
      <w:r>
        <w:rPr>
          <w:szCs w:val="20"/>
        </w:rPr>
        <w:t xml:space="preserve">is </w:t>
      </w:r>
      <w:r w:rsidRPr="00AE0526">
        <w:rPr>
          <w:szCs w:val="20"/>
        </w:rPr>
        <w:t xml:space="preserve">voor </w:t>
      </w:r>
      <w:r>
        <w:rPr>
          <w:szCs w:val="20"/>
        </w:rPr>
        <w:t>toezicht op verandering/verbetering van de zorgen.</w:t>
      </w:r>
    </w:p>
    <w:p w:rsidR="005A01AE" w:rsidRPr="00B339B1" w:rsidRDefault="005A01AE" w:rsidP="0011630C">
      <w:pPr>
        <w:pStyle w:val="ListBullet"/>
        <w:rPr>
          <w:rFonts w:cs="Arial"/>
          <w:szCs w:val="20"/>
        </w:rPr>
      </w:pPr>
      <w:r w:rsidRPr="00B339B1">
        <w:rPr>
          <w:rFonts w:cs="Arial"/>
          <w:color w:val="000000"/>
          <w:szCs w:val="20"/>
        </w:rPr>
        <w:t xml:space="preserve">Als er samen met Veilig Thuis wordt besloten dat ‘hulp inzetten’ ook mogelijk is vanuit de </w:t>
      </w:r>
      <w:r w:rsidRPr="00E63788">
        <w:rPr>
          <w:rFonts w:cs="Arial"/>
          <w:b/>
          <w:color w:val="000000"/>
          <w:szCs w:val="20"/>
        </w:rPr>
        <w:t>eigen</w:t>
      </w:r>
      <w:r w:rsidRPr="00B339B1">
        <w:rPr>
          <w:rFonts w:cs="Arial"/>
          <w:color w:val="000000"/>
          <w:szCs w:val="20"/>
        </w:rPr>
        <w:t xml:space="preserve"> organisatie, beschrijf dan wie verantwoordelijk is voor het inzetten, coördineren en toezicht houden op de hulp.</w:t>
      </w:r>
      <w:r w:rsidRPr="00B339B1">
        <w:rPr>
          <w:rStyle w:val="apple-converted-space"/>
          <w:rFonts w:cs="Arial"/>
          <w:color w:val="000000"/>
          <w:szCs w:val="20"/>
        </w:rPr>
        <w:t> </w:t>
      </w:r>
    </w:p>
    <w:p w:rsidR="005A01AE" w:rsidRDefault="005A01AE" w:rsidP="00E63788">
      <w:pPr>
        <w:pStyle w:val="ListBullet"/>
      </w:pPr>
      <w:r>
        <w:rPr>
          <w:szCs w:val="20"/>
        </w:rPr>
        <w:t>Wat er wordt gedocumenteerd. (voorbeeld: wanneer melding gedaan, wie, over wat, uitkomst van het bespreken van de laatste drie vragen, vervolg).</w:t>
      </w:r>
    </w:p>
    <w:p w:rsidR="005A01AE" w:rsidRDefault="005A01AE" w:rsidP="003E7AC4"/>
    <w:p w:rsidR="005A01AE" w:rsidRDefault="005A01AE" w:rsidP="003E7AC4">
      <w:pPr>
        <w:sectPr w:rsidR="005A01AE" w:rsidSect="00E911CD">
          <w:pgSz w:w="11900" w:h="16840"/>
          <w:pgMar w:top="1418" w:right="1418" w:bottom="1418" w:left="1985" w:header="709" w:footer="709" w:gutter="0"/>
          <w:cols w:space="708"/>
        </w:sectPr>
      </w:pPr>
    </w:p>
    <w:p w:rsidR="005A01AE" w:rsidRPr="000412E8" w:rsidRDefault="005A01AE" w:rsidP="00A629D0">
      <w:pPr>
        <w:pStyle w:val="Heading1"/>
      </w:pPr>
      <w:r w:rsidRPr="000412E8">
        <w:lastRenderedPageBreak/>
        <w:t>Wettelijke verplichtingen</w:t>
      </w:r>
    </w:p>
    <w:p w:rsidR="005A01AE" w:rsidRPr="00AE7F28" w:rsidRDefault="005A01AE" w:rsidP="00AE7F28"/>
    <w:p w:rsidR="005A01AE" w:rsidRPr="000412E8" w:rsidRDefault="005A01AE" w:rsidP="00E10117">
      <w:pPr>
        <w:pStyle w:val="Heading2"/>
      </w:pPr>
      <w:r w:rsidRPr="000412E8">
        <w:t>Verantwoordelijkheid</w:t>
      </w:r>
    </w:p>
    <w:p w:rsidR="005A01AE" w:rsidRPr="000412E8" w:rsidRDefault="005A01AE" w:rsidP="000412E8">
      <w:r>
        <w:rPr>
          <w:noProof/>
        </w:rPr>
        <mc:AlternateContent>
          <mc:Choice Requires="wps">
            <w:drawing>
              <wp:inline distT="0" distB="0" distL="0" distR="0" wp14:anchorId="2F954C46" wp14:editId="0D9BD706">
                <wp:extent cx="136288" cy="136288"/>
                <wp:effectExtent l="0" t="0" r="3810" b="3810"/>
                <wp:docPr id="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213093E"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wie er verantwoordelijk is voor iedere stap van de meldcode </w:t>
      </w:r>
      <w:r w:rsidRPr="000412E8">
        <w:rPr>
          <w:noProof/>
        </w:rPr>
        <w:t>Bijvoorbeeld een leerkracht die de signalen bespreekt met de zorgcoördinator/</w:t>
      </w:r>
      <w:r>
        <w:rPr>
          <w:noProof/>
        </w:rPr>
        <w:t>aandachtsfunctionaris</w:t>
      </w:r>
      <w:r w:rsidRPr="000412E8">
        <w:rPr>
          <w:noProof/>
        </w:rPr>
        <w:t xml:space="preserve"> van een school.</w:t>
      </w:r>
      <w:r>
        <w:t xml:space="preserve">. </w:t>
      </w:r>
      <w:r w:rsidRPr="000412E8">
        <w:t xml:space="preserve">Daarnaast moet de organisatie in </w:t>
      </w:r>
      <w:r>
        <w:t>het protocol</w:t>
      </w:r>
      <w:r w:rsidRPr="000412E8">
        <w:t xml:space="preserve"> </w:t>
      </w:r>
      <w:r>
        <w:t>Meldcode</w:t>
      </w:r>
      <w:r w:rsidRPr="000412E8">
        <w:t xml:space="preserve"> vastleggen wie eindverantwoordelijk is voor de beslissing om wel of geen melding te doen.</w:t>
      </w:r>
    </w:p>
    <w:p w:rsidR="005A01AE" w:rsidRDefault="005A01AE" w:rsidP="000412E8"/>
    <w:p w:rsidR="005A01AE" w:rsidRPr="000412E8" w:rsidRDefault="005A01AE" w:rsidP="00DC665A">
      <w:pPr>
        <w:pStyle w:val="Heading2"/>
      </w:pPr>
      <w:r>
        <w:t>Vertrouwelijke informatie</w:t>
      </w:r>
    </w:p>
    <w:p w:rsidR="005A01AE" w:rsidRPr="000412E8" w:rsidRDefault="005A01AE"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6D0828E"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w:t>
      </w:r>
      <w:r>
        <w:t>(</w:t>
      </w:r>
      <w:r w:rsidRPr="000412E8">
        <w:t>vertrouw</w:t>
      </w:r>
      <w:r>
        <w:t>e</w:t>
      </w:r>
      <w:r w:rsidRPr="000412E8">
        <w:t>lijke</w:t>
      </w:r>
      <w:r>
        <w:t>)</w:t>
      </w:r>
      <w:r w:rsidRPr="000412E8">
        <w:t xml:space="preserve"> informatie</w:t>
      </w:r>
      <w:r>
        <w:t xml:space="preserve"> </w:t>
      </w:r>
      <w:r w:rsidRPr="00D01F51">
        <w:rPr>
          <w:b/>
        </w:rPr>
        <w:t>delen</w:t>
      </w:r>
      <w:r>
        <w:t>.</w:t>
      </w:r>
    </w:p>
    <w:p w:rsidR="005A01AE" w:rsidRPr="000412E8" w:rsidRDefault="005A01AE" w:rsidP="000412E8"/>
    <w:p w:rsidR="005A01AE" w:rsidRPr="000412E8" w:rsidRDefault="005A01AE" w:rsidP="00DC665A">
      <w:pPr>
        <w:pStyle w:val="Heading2"/>
      </w:pPr>
      <w:r w:rsidRPr="00DC665A">
        <w:t>Documenteren</w:t>
      </w:r>
    </w:p>
    <w:p w:rsidR="005A01AE" w:rsidRPr="000412E8" w:rsidRDefault="005A01AE"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2018AAD"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t>
      </w:r>
      <w:r w:rsidRPr="000412E8">
        <w:t xml:space="preserve">waarin er binnen de </w:t>
      </w:r>
      <w:r>
        <w:t>stappen van de Meldcode</w:t>
      </w:r>
      <w:r w:rsidRPr="000412E8">
        <w:t xml:space="preserve"> wordt gedocumenteerd</w:t>
      </w:r>
      <w:r>
        <w:t xml:space="preserve"> en hoe.</w:t>
      </w:r>
    </w:p>
    <w:p w:rsidR="005A01AE" w:rsidRPr="000412E8" w:rsidRDefault="005A01AE" w:rsidP="000412E8">
      <w:r w:rsidRPr="000412E8">
        <w:tab/>
      </w:r>
    </w:p>
    <w:p w:rsidR="005A01AE" w:rsidRPr="000412E8" w:rsidRDefault="005A01AE" w:rsidP="00DC665A">
      <w:pPr>
        <w:pStyle w:val="Heading2"/>
      </w:pPr>
      <w:r w:rsidRPr="000412E8">
        <w:t xml:space="preserve">Instructie gebruik </w:t>
      </w:r>
      <w:r>
        <w:t>Kindcheck</w:t>
      </w:r>
    </w:p>
    <w:p w:rsidR="005A01AE" w:rsidRPr="000412E8" w:rsidRDefault="005A01AE"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5A01AE" w:rsidRPr="000412E8" w:rsidRDefault="005A01AE" w:rsidP="000412E8"/>
    <w:p w:rsidR="005A01AE" w:rsidRPr="000412E8" w:rsidRDefault="005A01AE"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5A01AE" w:rsidRPr="000412E8" w:rsidRDefault="005A01AE" w:rsidP="000412E8"/>
    <w:p w:rsidR="005A01AE" w:rsidRPr="000412E8" w:rsidRDefault="005A01AE"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5A01AE" w:rsidRPr="000412E8" w:rsidRDefault="005A01AE" w:rsidP="000412E8"/>
    <w:p w:rsidR="005A01AE" w:rsidRPr="000412E8" w:rsidRDefault="005A01AE" w:rsidP="000412E8">
      <w:r w:rsidRPr="000412E8">
        <w:t>NB:</w:t>
      </w:r>
    </w:p>
    <w:p w:rsidR="005A01AE" w:rsidRPr="000412E8" w:rsidRDefault="005A01AE"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5A01AE" w:rsidRPr="000412E8" w:rsidRDefault="005A01AE" w:rsidP="00DC665A">
      <w:pPr>
        <w:pStyle w:val="ListBullet"/>
      </w:pPr>
      <w:r w:rsidRPr="000412E8">
        <w:t xml:space="preserve">De </w:t>
      </w:r>
      <w:r>
        <w:t>Kindcheck</w:t>
      </w:r>
      <w:r w:rsidRPr="000412E8">
        <w:t xml:space="preserve"> geldt ook voor zwangere vrouwen.</w:t>
      </w:r>
    </w:p>
    <w:p w:rsidR="005A01AE" w:rsidRPr="000412E8" w:rsidRDefault="005A01AE" w:rsidP="000412E8"/>
    <w:p w:rsidR="005A01AE" w:rsidRDefault="005A01AE"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5A01AE" w:rsidRDefault="005A01AE" w:rsidP="000412E8"/>
    <w:p w:rsidR="005A01AE" w:rsidRPr="000412E8" w:rsidRDefault="005A01AE" w:rsidP="0011630C">
      <w:pPr>
        <w:pStyle w:val="Heading2"/>
      </w:pPr>
      <w:r w:rsidRPr="000412E8">
        <w:t xml:space="preserve">Instructie gebruik </w:t>
      </w:r>
      <w:r>
        <w:t>Mantelzorgverleningscheck</w:t>
      </w:r>
    </w:p>
    <w:p w:rsidR="005A01AE" w:rsidRDefault="005A01AE" w:rsidP="0011630C">
      <w:r w:rsidRPr="000412E8">
        <w:t xml:space="preserve">De </w:t>
      </w:r>
      <w:r>
        <w:t xml:space="preserve">Mantelzorgverleningscheck is verplicht in de KNMG Meldcode en is onderdeel van stap 1 van de Meldcode. </w:t>
      </w:r>
      <w:r w:rsidRPr="000412E8">
        <w:t xml:space="preserve">De </w:t>
      </w:r>
      <w:r>
        <w:t>Mantelzorgverleningscheck</w:t>
      </w:r>
      <w:r w:rsidRPr="000412E8">
        <w:t xml:space="preserve"> is aan de orde </w:t>
      </w:r>
      <w:r>
        <w:t>als</w:t>
      </w:r>
      <w:r w:rsidRPr="000412E8">
        <w:t xml:space="preserve"> de </w:t>
      </w:r>
      <w:r>
        <w:t>beroepskracht</w:t>
      </w:r>
      <w:r w:rsidRPr="000412E8">
        <w:t xml:space="preserve"> zich, vanwege de</w:t>
      </w:r>
      <w:r>
        <w:t xml:space="preserve"> </w:t>
      </w:r>
      <w:r w:rsidRPr="000412E8">
        <w:t xml:space="preserve">ernstige situatie van zijn volwassen cliënt, zorgen maakt over mogelijk aanwezige </w:t>
      </w:r>
      <w:r>
        <w:t>volwassenen die afhankelijk zijn van de patiënt voor mantelzorg</w:t>
      </w:r>
      <w:r w:rsidRPr="000412E8">
        <w:t>.</w:t>
      </w:r>
    </w:p>
    <w:p w:rsidR="005A01AE" w:rsidRPr="000412E8" w:rsidRDefault="005A01AE" w:rsidP="0011630C">
      <w:r>
        <w:t>De Mantelzorgverleningscheck is niet verplicht voor andere sectoren, maar mogen deze wel inzetten en benoemen in het protocol Meldcode.</w:t>
      </w:r>
    </w:p>
    <w:p w:rsidR="005A01AE" w:rsidRPr="000412E8" w:rsidRDefault="005A01AE" w:rsidP="000412E8"/>
    <w:p w:rsidR="005A01AE" w:rsidRPr="000412E8" w:rsidRDefault="005A01AE" w:rsidP="00DC665A">
      <w:pPr>
        <w:pStyle w:val="Heading2"/>
      </w:pPr>
      <w:r w:rsidRPr="000412E8">
        <w:t>Deskundigheid eergerelateerd geweld/meisjesbesnijdenis</w:t>
      </w:r>
    </w:p>
    <w:p w:rsidR="005A01AE" w:rsidRPr="000412E8" w:rsidRDefault="005A01AE"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5A01AE" w:rsidRPr="000412E8" w:rsidRDefault="005A01AE" w:rsidP="000412E8"/>
    <w:p w:rsidR="005A01AE" w:rsidRPr="000412E8" w:rsidRDefault="005A01AE"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5A01AE" w:rsidRPr="000412E8" w:rsidRDefault="005A01AE" w:rsidP="000412E8"/>
    <w:p w:rsidR="005A01AE" w:rsidRDefault="005A01AE"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15E8A5C"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5A01AE" w:rsidRPr="000412E8" w:rsidRDefault="005A01AE" w:rsidP="000412E8"/>
    <w:p w:rsidR="005A01AE" w:rsidRPr="000412E8" w:rsidRDefault="005A01AE" w:rsidP="00DC665A">
      <w:pPr>
        <w:pStyle w:val="Heading2"/>
      </w:pPr>
      <w:r w:rsidRPr="000412E8">
        <w:t>Informatie over meldrecht in relatie tot beroepsgeheim</w:t>
      </w:r>
    </w:p>
    <w:p w:rsidR="005A01AE" w:rsidRPr="000412E8" w:rsidRDefault="005A01AE"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5A01AE" w:rsidRPr="000412E8" w:rsidRDefault="005A01AE" w:rsidP="000412E8"/>
    <w:p w:rsidR="005A01AE" w:rsidRPr="000412E8" w:rsidRDefault="005A01AE" w:rsidP="00DC665A">
      <w:pPr>
        <w:pStyle w:val="Heading3"/>
      </w:pPr>
      <w:r w:rsidRPr="00DC665A">
        <w:t>Meldrecht</w:t>
      </w:r>
      <w:r w:rsidRPr="000412E8">
        <w:t> </w:t>
      </w:r>
    </w:p>
    <w:p w:rsidR="005A01AE" w:rsidRPr="000412E8" w:rsidRDefault="005A01AE"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5A01AE" w:rsidRPr="000412E8" w:rsidRDefault="005A01AE" w:rsidP="000412E8">
      <w:r w:rsidRPr="000412E8">
        <w:t>NB: Het wettelijk meldrecht geldt ook als er alleen meerderjarigen bij het huiselijk geweld zijn betrokken.</w:t>
      </w:r>
    </w:p>
    <w:p w:rsidR="005A01AE" w:rsidRPr="000412E8" w:rsidRDefault="005A01AE" w:rsidP="000412E8"/>
    <w:p w:rsidR="005A01AE" w:rsidRDefault="005A01AE" w:rsidP="000412E8">
      <w:r w:rsidRPr="000412E8">
        <w:lastRenderedPageBreak/>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5A01AE" w:rsidRPr="000412E8" w:rsidRDefault="005A01AE" w:rsidP="000412E8"/>
    <w:p w:rsidR="005A01AE" w:rsidRPr="000412E8" w:rsidRDefault="005A01AE" w:rsidP="00DC665A">
      <w:pPr>
        <w:pStyle w:val="Heading2"/>
      </w:pPr>
      <w:r w:rsidRPr="000412E8">
        <w:t>Verwijsindex risicojongeren</w:t>
      </w:r>
    </w:p>
    <w:p w:rsidR="005A01AE" w:rsidRDefault="005A01AE" w:rsidP="000412E8">
      <w:r w:rsidRPr="000412E8">
        <w:t>De</w:t>
      </w:r>
      <w:r>
        <w:t xml:space="preserve"> verwijsindex geldt alleen voor organisaties die bevoegd zijn om met de verwijsindex te werken. </w:t>
      </w:r>
      <w:r w:rsidRPr="000412E8">
        <w:t>De organisatie moet zijn medewerkers op de hoogte stellen van de meldingsprocedure voor de</w:t>
      </w:r>
      <w:r>
        <w:t xml:space="preserve"> </w:t>
      </w:r>
      <w:r w:rsidRPr="000412E8">
        <w:t xml:space="preserve">Verwijsindex risicojongeren. </w:t>
      </w:r>
    </w:p>
    <w:p w:rsidR="005A01AE" w:rsidRDefault="005A01AE" w:rsidP="00DA5322"/>
    <w:p w:rsidR="005A01AE" w:rsidRDefault="005A01AE" w:rsidP="0011630C">
      <w:r w:rsidRPr="006A277F">
        <w:rPr>
          <w:noProof/>
        </w:rPr>
        <mc:AlternateContent>
          <mc:Choice Requires="wps">
            <w:drawing>
              <wp:inline distT="0" distB="0" distL="0" distR="0" wp14:anchorId="77EA8D28" wp14:editId="7C363E40">
                <wp:extent cx="136288" cy="136288"/>
                <wp:effectExtent l="0" t="0" r="3810" b="3810"/>
                <wp:docPr id="1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E839409"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(indien van toepassing) met welke verwijsindex er binnen de organisatie wordt gewerkt en hoe. </w:t>
      </w:r>
    </w:p>
    <w:p w:rsidR="005A01AE" w:rsidRDefault="005A01AE" w:rsidP="00DA5322"/>
    <w:p w:rsidR="005A01AE" w:rsidRPr="00DA5322" w:rsidRDefault="005A01AE" w:rsidP="00DA5322"/>
    <w:p w:rsidR="005A01AE" w:rsidRDefault="005A01AE" w:rsidP="003F5CB2">
      <w:pPr>
        <w:pStyle w:val="Heading1"/>
      </w:pPr>
      <w:r w:rsidRPr="000412E8">
        <w:t xml:space="preserve">Participatie </w:t>
      </w:r>
      <w:r>
        <w:t xml:space="preserve">van </w:t>
      </w:r>
      <w:r w:rsidRPr="000412E8">
        <w:t>kinderen</w:t>
      </w:r>
    </w:p>
    <w:p w:rsidR="005A01AE" w:rsidRDefault="005A01AE" w:rsidP="00BA7758">
      <w:r>
        <w:t xml:space="preserve">Voor kinderen die mishandeld, verwaarloosd of seksueel misbruikt worden, is het essentieel dat zij gezien en gehoord worden door volwassenen in hun omgeving die (professioneel) betrokken zijn en die zij vertrouwen. </w:t>
      </w:r>
    </w:p>
    <w:p w:rsidR="005A01AE" w:rsidRDefault="005A01AE" w:rsidP="00BA7758"/>
    <w:p w:rsidR="005A01AE" w:rsidRDefault="005A01AE" w:rsidP="00BA7758">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5A01AE" w:rsidRPr="00BA7758" w:rsidRDefault="005A01AE" w:rsidP="00BA7758"/>
    <w:p w:rsidR="005A01AE" w:rsidRPr="00BA7758" w:rsidRDefault="005A01AE" w:rsidP="003E645A">
      <w:pPr>
        <w:pStyle w:val="Heading3"/>
      </w:pPr>
      <w:r w:rsidRPr="00BA7758">
        <w:t>1.</w:t>
      </w:r>
      <w:r>
        <w:t xml:space="preserve"> </w:t>
      </w:r>
      <w:r w:rsidRPr="00BA7758">
        <w:t>Termen</w:t>
      </w:r>
    </w:p>
    <w:p w:rsidR="005A01AE" w:rsidRPr="00BA7758" w:rsidRDefault="005A01AE"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B9446DD"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5A01AE" w:rsidRPr="00BA7758" w:rsidRDefault="005A01AE" w:rsidP="00BA7758"/>
    <w:p w:rsidR="005A01AE" w:rsidRPr="003E645A" w:rsidRDefault="005A01AE" w:rsidP="003E645A">
      <w:pPr>
        <w:pStyle w:val="Heading3"/>
      </w:pPr>
      <w:r w:rsidRPr="003E645A">
        <w:t>2. Informatie over het proces</w:t>
      </w:r>
      <w:r w:rsidRPr="003E645A">
        <w:tab/>
      </w:r>
    </w:p>
    <w:p w:rsidR="005A01AE" w:rsidRPr="00BA7758" w:rsidRDefault="005A01AE"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301613A"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w:t>
      </w:r>
      <w:r>
        <w:t xml:space="preserve"> en hoe deze informatie wordt gegeven</w:t>
      </w:r>
      <w:r w:rsidRPr="00BA7758">
        <w:t xml:space="preserve"> over:</w:t>
      </w:r>
    </w:p>
    <w:p w:rsidR="005A01AE" w:rsidRPr="00BA7758" w:rsidRDefault="005A01AE" w:rsidP="00066E69">
      <w:pPr>
        <w:pStyle w:val="ListBullet"/>
      </w:pPr>
      <w:r w:rsidRPr="00BA7758">
        <w:t xml:space="preserve">Wie </w:t>
      </w:r>
      <w:r>
        <w:t>w</w:t>
      </w:r>
      <w:r w:rsidRPr="00BA7758">
        <w:t>at aan het doen</w:t>
      </w:r>
      <w:r>
        <w:t xml:space="preserve"> is.</w:t>
      </w:r>
    </w:p>
    <w:p w:rsidR="005A01AE" w:rsidRPr="00BA7758" w:rsidRDefault="005A01AE" w:rsidP="00066E69">
      <w:pPr>
        <w:pStyle w:val="ListBullet"/>
      </w:pPr>
      <w:r w:rsidRPr="00BA7758">
        <w:t>Waarom diegene dit aan het doen</w:t>
      </w:r>
      <w:r>
        <w:t xml:space="preserve"> is.</w:t>
      </w:r>
    </w:p>
    <w:p w:rsidR="005A01AE" w:rsidRPr="00BA7758" w:rsidRDefault="005A01AE" w:rsidP="00066E69">
      <w:pPr>
        <w:pStyle w:val="ListBullet"/>
      </w:pPr>
      <w:r w:rsidRPr="00BA7758">
        <w:t xml:space="preserve">Wanneer </w:t>
      </w:r>
      <w:r>
        <w:t>d</w:t>
      </w:r>
      <w:r w:rsidRPr="00BA7758">
        <w:t>it</w:t>
      </w:r>
      <w:r>
        <w:t xml:space="preserve"> gebeurt.</w:t>
      </w:r>
    </w:p>
    <w:p w:rsidR="005A01AE" w:rsidRPr="00BA7758" w:rsidRDefault="005A01AE" w:rsidP="00066E69">
      <w:pPr>
        <w:pStyle w:val="ListBullet"/>
      </w:pPr>
      <w:r w:rsidRPr="00BA7758">
        <w:t xml:space="preserve">Wat </w:t>
      </w:r>
      <w:r>
        <w:t>d</w:t>
      </w:r>
      <w:r w:rsidRPr="00BA7758">
        <w:t>e zorgen</w:t>
      </w:r>
      <w:r>
        <w:t xml:space="preserve"> zijn.</w:t>
      </w:r>
    </w:p>
    <w:p w:rsidR="005A01AE" w:rsidRPr="00BA7758" w:rsidRDefault="005A01AE"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5A01AE" w:rsidRPr="00BA7758" w:rsidRDefault="005A01AE" w:rsidP="00066E69">
      <w:pPr>
        <w:pStyle w:val="ListBullet"/>
      </w:pPr>
      <w:r w:rsidRPr="00BA7758">
        <w:t xml:space="preserve">Wanneer er terugkoppeling </w:t>
      </w:r>
      <w:r>
        <w:t xml:space="preserve">is </w:t>
      </w:r>
      <w:r w:rsidRPr="00BA7758">
        <w:t xml:space="preserve">van </w:t>
      </w:r>
      <w:r>
        <w:t>bijv. Veilig Thuis en waarover.</w:t>
      </w:r>
    </w:p>
    <w:p w:rsidR="005A01AE" w:rsidRPr="00BA7758" w:rsidRDefault="005A01AE" w:rsidP="00066E69">
      <w:pPr>
        <w:pStyle w:val="ListBullet"/>
      </w:pPr>
      <w:r w:rsidRPr="00BA7758">
        <w:t>Mogelijkheden voor het kind voor participatie, meedenken, mening geven</w:t>
      </w:r>
      <w:r>
        <w:t>.</w:t>
      </w:r>
    </w:p>
    <w:p w:rsidR="005A01AE" w:rsidRPr="00BA7758" w:rsidRDefault="005A01AE" w:rsidP="00066E69">
      <w:pPr>
        <w:pStyle w:val="ListBullet"/>
      </w:pPr>
      <w:r w:rsidRPr="00BA7758">
        <w:t>Recht op klacht of verzet</w:t>
      </w:r>
      <w:r>
        <w:t>.</w:t>
      </w:r>
    </w:p>
    <w:p w:rsidR="005A01AE" w:rsidRPr="00BA7758" w:rsidRDefault="005A01AE" w:rsidP="00BA7758"/>
    <w:p w:rsidR="005A01AE" w:rsidRPr="00BA7758" w:rsidRDefault="005A01AE" w:rsidP="003E645A">
      <w:pPr>
        <w:pStyle w:val="Heading3"/>
      </w:pPr>
      <w:r>
        <w:lastRenderedPageBreak/>
        <w:t xml:space="preserve">3. </w:t>
      </w:r>
      <w:r w:rsidRPr="00BA7758">
        <w:t xml:space="preserve">Informatie over </w:t>
      </w:r>
      <w:r w:rsidRPr="003E645A">
        <w:t>veilig</w:t>
      </w:r>
      <w:r w:rsidRPr="00BA7758">
        <w:t xml:space="preserve"> opgroeien</w:t>
      </w:r>
      <w:r w:rsidRPr="00BA7758">
        <w:tab/>
      </w:r>
    </w:p>
    <w:p w:rsidR="005A01AE" w:rsidRPr="00BA7758" w:rsidRDefault="005A01AE"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7EB3B7F"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5A01AE" w:rsidRPr="00066E69" w:rsidRDefault="005A01AE" w:rsidP="00066E69">
      <w:pPr>
        <w:pStyle w:val="ListBullet"/>
      </w:pPr>
      <w:r w:rsidRPr="00066E69">
        <w:t xml:space="preserve">Hoe en wie geeft de informatie aan </w:t>
      </w:r>
      <w:r>
        <w:t>het kind</w:t>
      </w:r>
      <w:r w:rsidRPr="00066E69">
        <w:t xml:space="preserve"> over hun recht om veilig op te groeien?</w:t>
      </w:r>
    </w:p>
    <w:p w:rsidR="005A01AE" w:rsidRPr="00066E69" w:rsidRDefault="005A01AE" w:rsidP="00066E69">
      <w:pPr>
        <w:pStyle w:val="ListBullet"/>
      </w:pPr>
      <w:r w:rsidRPr="00066E69">
        <w:t>Wat is een normale omgang tussen ouder en kind?</w:t>
      </w:r>
    </w:p>
    <w:p w:rsidR="005A01AE" w:rsidRPr="00066E69" w:rsidRDefault="005A01AE" w:rsidP="00066E69">
      <w:pPr>
        <w:pStyle w:val="ListBullet"/>
      </w:pPr>
      <w:r>
        <w:t>Hoe en wie gaat het</w:t>
      </w:r>
      <w:r w:rsidRPr="00066E69">
        <w:t xml:space="preserve"> kind </w:t>
      </w:r>
      <w:r w:rsidRPr="00E230AC">
        <w:rPr>
          <w:rStyle w:val="Emphasis"/>
        </w:rPr>
        <w:t>ontschuldigen</w:t>
      </w:r>
      <w:r w:rsidRPr="00066E69">
        <w:t>?</w:t>
      </w:r>
    </w:p>
    <w:p w:rsidR="005A01AE" w:rsidRPr="00BA7758" w:rsidRDefault="005A01AE" w:rsidP="00BA7758"/>
    <w:p w:rsidR="005A01AE" w:rsidRPr="00BA7758" w:rsidRDefault="005A01AE" w:rsidP="003E645A">
      <w:pPr>
        <w:pStyle w:val="Heading3"/>
      </w:pPr>
      <w:r w:rsidRPr="00BA7758">
        <w:t>4. Recht op eigen mening</w:t>
      </w:r>
      <w:r w:rsidRPr="00BA7758">
        <w:tab/>
      </w:r>
    </w:p>
    <w:p w:rsidR="005A01AE" w:rsidRPr="00BA7758" w:rsidRDefault="005A01AE" w:rsidP="004E0044">
      <w:pPr>
        <w:pStyle w:val="ListBullet"/>
        <w:numPr>
          <w:ilvl w:val="0"/>
          <w:numId w:val="0"/>
        </w:numPr>
        <w:ind w:left="227" w:hanging="227"/>
      </w:pPr>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4AD5987"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Beschrijf hier wie het recht op een eigen mening van het kind met het kind bespreekt. </w:t>
      </w:r>
    </w:p>
    <w:p w:rsidR="005A01AE" w:rsidRDefault="005A01AE" w:rsidP="004E0044">
      <w:pPr>
        <w:pStyle w:val="ListBullet"/>
      </w:pPr>
      <w:r>
        <w:t xml:space="preserve">Hoe </w:t>
      </w:r>
      <w:r w:rsidRPr="00BA7758">
        <w:t xml:space="preserve">en wie het kind informeert over het recht om betrokken te worden, </w:t>
      </w:r>
    </w:p>
    <w:p w:rsidR="005A01AE" w:rsidRDefault="005A01AE" w:rsidP="004E0044">
      <w:pPr>
        <w:pStyle w:val="ListBullet"/>
      </w:pPr>
      <w:r>
        <w:t>H</w:t>
      </w:r>
      <w:r w:rsidRPr="00BA7758">
        <w:t xml:space="preserve">et recht op een eigen mening te geven en de </w:t>
      </w:r>
      <w:r>
        <w:t>mogelijkheden</w:t>
      </w:r>
      <w:r w:rsidRPr="00BA7758">
        <w:t xml:space="preserve"> daarvan.</w:t>
      </w:r>
    </w:p>
    <w:p w:rsidR="005A01AE" w:rsidRPr="00BA7758" w:rsidRDefault="005A01AE" w:rsidP="004E0044">
      <w:pPr>
        <w:pStyle w:val="ListBullet"/>
      </w:pPr>
      <w:r>
        <w:t>Beschrijf d</w:t>
      </w:r>
      <w:r w:rsidRPr="00BA7758">
        <w:t>e mening van het kind over bestaande zorgen</w:t>
      </w:r>
      <w:r>
        <w:t>.</w:t>
      </w:r>
    </w:p>
    <w:p w:rsidR="005A01AE" w:rsidRPr="00BA7758" w:rsidRDefault="005A01AE" w:rsidP="00BA7758"/>
    <w:p w:rsidR="005A01AE" w:rsidRPr="00BA7758" w:rsidRDefault="005A01AE" w:rsidP="003E645A">
      <w:pPr>
        <w:pStyle w:val="Heading3"/>
      </w:pPr>
      <w:r w:rsidRPr="00BA7758">
        <w:t>5. Vragen en luisteren naar de visie van het kind</w:t>
      </w:r>
      <w:r w:rsidRPr="00BA7758">
        <w:tab/>
      </w:r>
    </w:p>
    <w:p w:rsidR="005A01AE" w:rsidRPr="00BA7758" w:rsidRDefault="005A01AE"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A8C6732"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r>
        <w:t>.</w:t>
      </w:r>
    </w:p>
    <w:p w:rsidR="005A01AE" w:rsidRPr="00BA7758" w:rsidRDefault="005A01AE" w:rsidP="00BA7758">
      <w:r w:rsidRPr="00BA7758">
        <w:t>Denk hierbij aan:</w:t>
      </w:r>
    </w:p>
    <w:p w:rsidR="005A01AE" w:rsidRPr="00BA7758" w:rsidRDefault="005A01AE" w:rsidP="00066E69">
      <w:pPr>
        <w:pStyle w:val="ListBullet"/>
      </w:pPr>
      <w:r w:rsidRPr="00BA7758">
        <w:t>De mening van het kind over bestaande zorgen</w:t>
      </w:r>
      <w:r>
        <w:t>.</w:t>
      </w:r>
    </w:p>
    <w:p w:rsidR="005A01AE" w:rsidRPr="00BA7758" w:rsidRDefault="005A01AE" w:rsidP="00066E69">
      <w:pPr>
        <w:pStyle w:val="ListBullet"/>
      </w:pPr>
      <w:r w:rsidRPr="00BA7758">
        <w:t>De door het kind geopperde oplossingen</w:t>
      </w:r>
      <w:r>
        <w:t>.</w:t>
      </w:r>
    </w:p>
    <w:p w:rsidR="005A01AE" w:rsidRDefault="005A01AE" w:rsidP="00066E69">
      <w:pPr>
        <w:pStyle w:val="ListBullet"/>
      </w:pPr>
      <w:r w:rsidRPr="00BA7758">
        <w:t>De mening over voorgestelde beslissingen</w:t>
      </w:r>
      <w:r>
        <w:t>.</w:t>
      </w:r>
    </w:p>
    <w:p w:rsidR="005A01AE" w:rsidRPr="00BA7758" w:rsidRDefault="005A01AE" w:rsidP="00BA7758"/>
    <w:p w:rsidR="005A01AE" w:rsidRPr="00BA7758" w:rsidRDefault="005A01AE" w:rsidP="003E645A">
      <w:pPr>
        <w:pStyle w:val="Heading3"/>
      </w:pPr>
      <w:r w:rsidRPr="00BA7758">
        <w:t>6. De mening van het kind in de besluitvorming</w:t>
      </w:r>
      <w:r w:rsidRPr="00BA7758">
        <w:tab/>
      </w:r>
    </w:p>
    <w:p w:rsidR="005A01AE" w:rsidRPr="00BA7758" w:rsidRDefault="005A01AE"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9AAA2F7"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r>
        <w:t>.</w:t>
      </w:r>
    </w:p>
    <w:p w:rsidR="005A01AE" w:rsidRPr="00BA7758" w:rsidRDefault="005A01AE" w:rsidP="00BA7758"/>
    <w:p w:rsidR="005A01AE" w:rsidRPr="00BA7758" w:rsidRDefault="005A01AE" w:rsidP="003E645A">
      <w:pPr>
        <w:pStyle w:val="Heading3"/>
      </w:pPr>
      <w:r w:rsidRPr="00BA7758">
        <w:t xml:space="preserve">7. Route bij </w:t>
      </w:r>
      <w:r w:rsidRPr="003E645A">
        <w:t>disclosure</w:t>
      </w:r>
      <w:r w:rsidRPr="00BA7758">
        <w:tab/>
      </w:r>
    </w:p>
    <w:p w:rsidR="005A01AE" w:rsidRPr="00BA7758" w:rsidRDefault="005A01AE"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C684895"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in het geval van disclosure, hoe en wie de route bespreekt met het kind</w:t>
      </w:r>
      <w:r>
        <w:t>.</w:t>
      </w:r>
      <w:r w:rsidRPr="00BA7758">
        <w:t xml:space="preserve"> </w:t>
      </w:r>
    </w:p>
    <w:p w:rsidR="005A01AE" w:rsidRPr="00BA7758" w:rsidRDefault="005A01AE" w:rsidP="00BA7758">
      <w:r w:rsidRPr="00BA7758">
        <w:t xml:space="preserve">Bijvoorbeeld: direct contact met </w:t>
      </w:r>
      <w:r>
        <w:t>Veilig Thuis</w:t>
      </w:r>
      <w:r w:rsidRPr="00BA7758">
        <w:t xml:space="preserve"> en samen vervolgstappen bepalen.</w:t>
      </w:r>
    </w:p>
    <w:p w:rsidR="005A01AE" w:rsidRPr="00BA7758" w:rsidRDefault="005A01AE" w:rsidP="00BA7758"/>
    <w:p w:rsidR="005A01AE" w:rsidRPr="00BA7758" w:rsidRDefault="005A01AE" w:rsidP="003E645A">
      <w:pPr>
        <w:pStyle w:val="Heading3"/>
      </w:pPr>
      <w:r w:rsidRPr="00BA7758">
        <w:t xml:space="preserve">8. </w:t>
      </w:r>
      <w:r w:rsidRPr="003E645A">
        <w:t>Steun</w:t>
      </w:r>
      <w:r w:rsidRPr="00BA7758">
        <w:tab/>
      </w:r>
    </w:p>
    <w:p w:rsidR="005A01AE" w:rsidRPr="00BA7758" w:rsidRDefault="005A01AE" w:rsidP="00A4346A">
      <w:pPr>
        <w:pStyle w:val="ListBullet"/>
        <w:numPr>
          <w:ilvl w:val="0"/>
          <w:numId w:val="0"/>
        </w:numPr>
        <w:ind w:left="227" w:hanging="227"/>
      </w:pPr>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37D30EA"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5A01AE" w:rsidRPr="00BA7758" w:rsidRDefault="005A01AE" w:rsidP="00BA7758"/>
    <w:p w:rsidR="005A01AE" w:rsidRPr="00BA7758" w:rsidRDefault="005A01AE" w:rsidP="003E645A">
      <w:pPr>
        <w:pStyle w:val="Heading3"/>
      </w:pPr>
      <w:r w:rsidRPr="00BA7758">
        <w:t xml:space="preserve">9. Tips voor </w:t>
      </w:r>
      <w:r w:rsidRPr="003E645A">
        <w:t>gesprek</w:t>
      </w:r>
      <w:r w:rsidRPr="00BA7758">
        <w:tab/>
      </w:r>
    </w:p>
    <w:p w:rsidR="005A01AE" w:rsidRDefault="005A01AE" w:rsidP="00BA7758">
      <w:pPr>
        <w:rPr>
          <w:bCs/>
        </w:rPr>
        <w:sectPr w:rsidR="005A01AE"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ABA6E0D"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5A01AE" w:rsidRDefault="005A01AE" w:rsidP="00A76693">
      <w:pPr>
        <w:pStyle w:val="Heading1"/>
      </w:pPr>
      <w:r w:rsidRPr="000412E8">
        <w:lastRenderedPageBreak/>
        <w:t>Bijlage</w:t>
      </w:r>
      <w:r>
        <w:t>(</w:t>
      </w:r>
      <w:r w:rsidRPr="000412E8">
        <w:t>n</w:t>
      </w:r>
      <w:r>
        <w:t>)</w:t>
      </w:r>
    </w:p>
    <w:p w:rsidR="005A01AE" w:rsidRPr="000412E8" w:rsidRDefault="005A01AE" w:rsidP="00F5660D">
      <w:pPr>
        <w:pStyle w:val="Heading2"/>
      </w:pPr>
      <w:r w:rsidRPr="000412E8">
        <w:t>Definities en voorbeelden acute, structurele onveiligheid en disclosure</w:t>
      </w:r>
    </w:p>
    <w:p w:rsidR="005A01AE" w:rsidRPr="000412E8" w:rsidRDefault="005A01AE" w:rsidP="000412E8">
      <w:r w:rsidRPr="000412E8">
        <w:t>In samenspraak met Veilig Thuis zijn standaard definities en voorbeelden opgesteld. Deze voorbeelden zijn</w:t>
      </w:r>
      <w:r>
        <w:t xml:space="preserve"> </w:t>
      </w:r>
      <w:r w:rsidRPr="001C6CAE">
        <w:rPr>
          <w:noProof/>
        </w:rPr>
        <w:t>gericht op de praktijk van het onderwijs, bijvoorbeeld: basisonderwijs, voortgezet onderwijs, speciaal onderwijs en leerplicht.</w:t>
      </w:r>
    </w:p>
    <w:p w:rsidR="005A01AE" w:rsidRDefault="005A01AE" w:rsidP="000412E8"/>
    <w:p w:rsidR="005A01AE" w:rsidRPr="000412E8" w:rsidRDefault="005A01AE"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5A01AE" w:rsidRPr="000412E8" w:rsidTr="007B5F0C">
        <w:tc>
          <w:tcPr>
            <w:tcW w:w="1474" w:type="dxa"/>
          </w:tcPr>
          <w:p w:rsidR="005A01AE" w:rsidRPr="000412E8" w:rsidRDefault="005A01AE" w:rsidP="00794E74">
            <w:pPr>
              <w:jc w:val="right"/>
            </w:pPr>
            <w:r w:rsidRPr="000412E8">
              <w:t>Definitie</w:t>
            </w:r>
          </w:p>
        </w:tc>
        <w:tc>
          <w:tcPr>
            <w:tcW w:w="7310" w:type="dxa"/>
          </w:tcPr>
          <w:p w:rsidR="005A01AE" w:rsidRPr="000412E8" w:rsidRDefault="005A01AE"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5A01AE" w:rsidRPr="000412E8" w:rsidTr="007B5F0C">
        <w:tc>
          <w:tcPr>
            <w:tcW w:w="1474" w:type="dxa"/>
          </w:tcPr>
          <w:p w:rsidR="005A01AE" w:rsidRPr="000412E8" w:rsidRDefault="005A01AE" w:rsidP="00794E74">
            <w:pPr>
              <w:jc w:val="right"/>
            </w:pPr>
            <w:r w:rsidRPr="000412E8">
              <w:t>Toelichting</w:t>
            </w:r>
          </w:p>
        </w:tc>
        <w:tc>
          <w:tcPr>
            <w:tcW w:w="7310" w:type="dxa"/>
          </w:tcPr>
          <w:p w:rsidR="005A01AE" w:rsidRPr="000412E8" w:rsidRDefault="005A01AE"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5A01AE" w:rsidRPr="000412E8" w:rsidTr="007B5F0C">
        <w:tc>
          <w:tcPr>
            <w:tcW w:w="1474" w:type="dxa"/>
          </w:tcPr>
          <w:p w:rsidR="005A01AE" w:rsidRPr="000412E8" w:rsidRDefault="005A01AE" w:rsidP="00794E74">
            <w:pPr>
              <w:jc w:val="right"/>
            </w:pPr>
            <w:r w:rsidRPr="000412E8">
              <w:t>Voorbeelden</w:t>
            </w:r>
          </w:p>
        </w:tc>
        <w:tc>
          <w:tcPr>
            <w:tcW w:w="7310" w:type="dxa"/>
          </w:tcPr>
          <w:p w:rsidR="005A01AE" w:rsidRDefault="005A01AE" w:rsidP="00A605BA">
            <w:pPr>
              <w:pStyle w:val="ListBullet"/>
              <w:rPr>
                <w:noProof/>
              </w:rPr>
            </w:pPr>
            <w:r>
              <w:rPr>
                <w:noProof/>
              </w:rPr>
              <w:t>Door geweld toegebrachte verwonding die medische behandeling behoeft.</w:t>
            </w:r>
          </w:p>
          <w:p w:rsidR="005A01AE" w:rsidRDefault="005A01AE" w:rsidP="00A605BA">
            <w:pPr>
              <w:pStyle w:val="ListBullet"/>
              <w:rPr>
                <w:noProof/>
              </w:rPr>
            </w:pPr>
            <w:r>
              <w:rPr>
                <w:noProof/>
              </w:rPr>
              <w:t>(Ernstig) letsel met een vermoeden dat dit is toegebracht, of een poging daartoe.</w:t>
            </w:r>
          </w:p>
          <w:p w:rsidR="005A01AE" w:rsidRDefault="005A01AE" w:rsidP="00A605BA">
            <w:pPr>
              <w:pStyle w:val="ListBullet"/>
              <w:rPr>
                <w:noProof/>
              </w:rPr>
            </w:pPr>
            <w:r>
              <w:rPr>
                <w:noProof/>
              </w:rPr>
              <w:t>Poging tot verwurging.</w:t>
            </w:r>
          </w:p>
          <w:p w:rsidR="005A01AE" w:rsidRDefault="005A01AE" w:rsidP="00A605BA">
            <w:pPr>
              <w:pStyle w:val="ListBullet"/>
              <w:rPr>
                <w:noProof/>
              </w:rPr>
            </w:pPr>
            <w:r>
              <w:rPr>
                <w:noProof/>
              </w:rPr>
              <w:t>Wapengebruik.</w:t>
            </w:r>
          </w:p>
          <w:p w:rsidR="005A01AE" w:rsidRDefault="005A01AE" w:rsidP="00A605BA">
            <w:pPr>
              <w:pStyle w:val="ListBullet"/>
              <w:rPr>
                <w:noProof/>
              </w:rPr>
            </w:pPr>
            <w:r>
              <w:rPr>
                <w:noProof/>
              </w:rPr>
              <w:t>Geweld tijdens de zwangerschap.</w:t>
            </w:r>
          </w:p>
          <w:p w:rsidR="005A01AE" w:rsidRDefault="005A01AE" w:rsidP="00A605BA">
            <w:pPr>
              <w:pStyle w:val="ListBullet"/>
              <w:rPr>
                <w:noProof/>
              </w:rPr>
            </w:pPr>
            <w:r>
              <w:rPr>
                <w:noProof/>
              </w:rPr>
              <w:t>(Vermoeden van) seksueel misbruik of seksueel geweld of seksuele exploitatie van kinderen jonger dan 18 jaar.</w:t>
            </w:r>
          </w:p>
          <w:p w:rsidR="005A01AE" w:rsidRDefault="005A01AE" w:rsidP="00A605BA">
            <w:pPr>
              <w:pStyle w:val="ListBullet"/>
              <w:rPr>
                <w:noProof/>
              </w:rPr>
            </w:pPr>
            <w:r>
              <w:rPr>
                <w:noProof/>
              </w:rPr>
              <w:t>Acute bedreiging om zichzelf of een naaste (waaronder (ex)-partner, kinderen of familielid) te doden, ernstig letsel toe te brengen of hun vrijheid te benemen (familiedrama, eerwraak, vrouwelijke genitale verminking).</w:t>
            </w:r>
          </w:p>
          <w:p w:rsidR="005A01AE" w:rsidRDefault="005A01AE" w:rsidP="00A605BA">
            <w:pPr>
              <w:pStyle w:val="ListBullet"/>
              <w:rPr>
                <w:noProof/>
              </w:rPr>
            </w:pPr>
            <w:r>
              <w:rPr>
                <w:noProof/>
              </w:rPr>
              <w:t>Onthouden van zorg die acuut de gezondheid bedreigt van -9 maanden tot + 100 jaar, waaronder het onthouden van voedsel.</w:t>
            </w:r>
          </w:p>
          <w:p w:rsidR="005A01AE" w:rsidRDefault="005A01AE" w:rsidP="00A605BA">
            <w:pPr>
              <w:pStyle w:val="ListBullet"/>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5A01AE" w:rsidRDefault="005A01AE" w:rsidP="00A605BA">
            <w:pPr>
              <w:pStyle w:val="ListBullet"/>
              <w:rPr>
                <w:noProof/>
              </w:rPr>
            </w:pPr>
            <w:r>
              <w:rPr>
                <w:noProof/>
              </w:rPr>
              <w:t>Vrijheidsbeperkende maatregel voor pleger loopt af zonder dat er afdoende veiligheidsmaatregelen genomen zijn.</w:t>
            </w:r>
          </w:p>
          <w:p w:rsidR="005A01AE" w:rsidRDefault="005A01AE" w:rsidP="00A605BA">
            <w:pPr>
              <w:pStyle w:val="ListBullet"/>
              <w:rPr>
                <w:noProof/>
              </w:rPr>
            </w:pPr>
            <w:r>
              <w:rPr>
                <w:noProof/>
              </w:rPr>
              <w:t>Acuut onveilige situatie bestaat of zorg dreigt weg te vallen vanwege suïcidepoging, automutilatie, acuut psychiatrisch beeld, intoxicatie door alcohol of drugs.</w:t>
            </w:r>
          </w:p>
          <w:p w:rsidR="005A01AE" w:rsidRDefault="005A01AE" w:rsidP="00A605BA">
            <w:pPr>
              <w:pStyle w:val="ListBullet"/>
              <w:rPr>
                <w:noProof/>
              </w:rPr>
            </w:pPr>
            <w:r>
              <w:rPr>
                <w:noProof/>
              </w:rPr>
              <w:t>Noodgedwongen vlucht van huis door (dreiging van) huiselijk geweld en/of kindermishandeling.</w:t>
            </w:r>
          </w:p>
          <w:p w:rsidR="005A01AE" w:rsidRDefault="005A01AE" w:rsidP="00A605BA">
            <w:pPr>
              <w:pStyle w:val="ListBullet"/>
              <w:rPr>
                <w:noProof/>
              </w:rPr>
            </w:pPr>
            <w:r>
              <w:rPr>
                <w:noProof/>
              </w:rPr>
              <w:lastRenderedPageBreak/>
              <w:t>Een minderjarig kind dat alleen gelaten wordt in huis zonder toezicht en verzorging van een volwassene.</w:t>
            </w:r>
          </w:p>
          <w:p w:rsidR="005A01AE" w:rsidRDefault="005A01AE" w:rsidP="00A605BA">
            <w:pPr>
              <w:pStyle w:val="ListBullet"/>
              <w:rPr>
                <w:noProof/>
              </w:rPr>
            </w:pPr>
            <w:r>
              <w:rPr>
                <w:noProof/>
              </w:rPr>
              <w:t>Minderjarigen die opgesloten worden in huis en onthouden worden van eten en drinken.</w:t>
            </w:r>
          </w:p>
          <w:p w:rsidR="005A01AE" w:rsidRPr="000412E8" w:rsidRDefault="005A01AE" w:rsidP="007B5F0C">
            <w:pPr>
              <w:pStyle w:val="ListBullet"/>
            </w:pPr>
            <w:r>
              <w:rPr>
                <w:noProof/>
              </w:rPr>
              <w:t>Minderjarigen die met een alleenstaande ouder leven, waarbij deze ouder een acute psychose krijgt.</w:t>
            </w:r>
          </w:p>
        </w:tc>
      </w:tr>
    </w:tbl>
    <w:p w:rsidR="005A01AE" w:rsidRPr="007B5F0C" w:rsidRDefault="005A01AE" w:rsidP="007B5F0C"/>
    <w:p w:rsidR="005A01AE" w:rsidRPr="000412E8" w:rsidRDefault="005A01AE"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5A01AE" w:rsidRPr="000412E8" w:rsidTr="007B5F0C">
        <w:tc>
          <w:tcPr>
            <w:tcW w:w="1474" w:type="dxa"/>
          </w:tcPr>
          <w:p w:rsidR="005A01AE" w:rsidRPr="000412E8" w:rsidRDefault="005A01AE" w:rsidP="00794E74">
            <w:pPr>
              <w:jc w:val="right"/>
            </w:pPr>
            <w:r w:rsidRPr="000412E8">
              <w:t>Definitie</w:t>
            </w:r>
          </w:p>
        </w:tc>
        <w:tc>
          <w:tcPr>
            <w:tcW w:w="7203" w:type="dxa"/>
          </w:tcPr>
          <w:p w:rsidR="005A01AE" w:rsidRPr="000412E8" w:rsidRDefault="005A01AE" w:rsidP="00E3672D">
            <w:r w:rsidRPr="000412E8">
              <w:t>Er is sprake van herhaling of voortduren van onveilige situaties of van geweld.</w:t>
            </w:r>
          </w:p>
        </w:tc>
      </w:tr>
      <w:tr w:rsidR="005A01AE" w:rsidRPr="000412E8" w:rsidTr="007B5F0C">
        <w:tc>
          <w:tcPr>
            <w:tcW w:w="1474" w:type="dxa"/>
          </w:tcPr>
          <w:p w:rsidR="005A01AE" w:rsidRPr="000412E8" w:rsidRDefault="005A01AE" w:rsidP="00794E74">
            <w:pPr>
              <w:jc w:val="right"/>
            </w:pPr>
            <w:r w:rsidRPr="000412E8">
              <w:t>Toelichting</w:t>
            </w:r>
          </w:p>
        </w:tc>
        <w:tc>
          <w:tcPr>
            <w:tcW w:w="7203" w:type="dxa"/>
          </w:tcPr>
          <w:p w:rsidR="005A01AE" w:rsidRPr="000412E8" w:rsidRDefault="005A01AE"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5A01AE" w:rsidRPr="000412E8" w:rsidTr="007B5F0C">
        <w:trPr>
          <w:trHeight w:val="134"/>
        </w:trPr>
        <w:tc>
          <w:tcPr>
            <w:tcW w:w="1474" w:type="dxa"/>
          </w:tcPr>
          <w:p w:rsidR="005A01AE" w:rsidRPr="000412E8" w:rsidRDefault="005A01AE" w:rsidP="00794E74">
            <w:pPr>
              <w:jc w:val="right"/>
            </w:pPr>
            <w:r w:rsidRPr="000412E8">
              <w:t>Voorbeelden</w:t>
            </w:r>
          </w:p>
        </w:tc>
        <w:tc>
          <w:tcPr>
            <w:tcW w:w="7203" w:type="dxa"/>
          </w:tcPr>
          <w:p w:rsidR="005A01AE" w:rsidRDefault="005A01AE" w:rsidP="00A605BA">
            <w:pPr>
              <w:pStyle w:val="ListBullet"/>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5A01AE" w:rsidRDefault="005A01AE" w:rsidP="00A605BA">
            <w:pPr>
              <w:pStyle w:val="ListBullet"/>
              <w:rPr>
                <w:noProof/>
              </w:rPr>
            </w:pPr>
            <w:r>
              <w:rPr>
                <w:noProof/>
              </w:rPr>
              <w:t>Ernstige verwaarlozing die voor jonge opgroeiende kinderen blijvende schade kan veroorzaken.</w:t>
            </w:r>
          </w:p>
          <w:p w:rsidR="005A01AE" w:rsidRDefault="005A01AE" w:rsidP="00A605BA">
            <w:pPr>
              <w:pStyle w:val="ListBullet"/>
              <w:rPr>
                <w:noProof/>
              </w:rPr>
            </w:pPr>
            <w:r>
              <w:rPr>
                <w:noProof/>
              </w:rPr>
              <w:t>Minderjarigen die een hoog schoolverzuim hebben.</w:t>
            </w:r>
          </w:p>
          <w:p w:rsidR="005A01AE" w:rsidRDefault="005A01AE" w:rsidP="00A605BA">
            <w:pPr>
              <w:pStyle w:val="ListBullet"/>
              <w:rPr>
                <w:noProof/>
              </w:rPr>
            </w:pPr>
            <w:r>
              <w:rPr>
                <w:noProof/>
              </w:rPr>
              <w:t>Minderjarigen die stelselmatig getuige zijn van huiselijk geweld.</w:t>
            </w:r>
          </w:p>
          <w:p w:rsidR="005A01AE" w:rsidRDefault="005A01AE" w:rsidP="00A605BA">
            <w:pPr>
              <w:pStyle w:val="ListBullet"/>
              <w:rPr>
                <w:noProof/>
              </w:rPr>
            </w:pPr>
            <w:r>
              <w:rPr>
                <w:noProof/>
              </w:rPr>
              <w:t>Minderjarigen die geregeld fysiek mishandeld worden.</w:t>
            </w:r>
          </w:p>
          <w:p w:rsidR="005A01AE" w:rsidRPr="000412E8" w:rsidRDefault="005A01AE" w:rsidP="007B5F0C">
            <w:pPr>
              <w:pStyle w:val="ListBullet"/>
            </w:pPr>
            <w:r>
              <w:rPr>
                <w:noProof/>
              </w:rPr>
              <w:t>Psychische en/of fysieke mishandeling door escalerende vormen van langdurige stalking in partnerrelaties.</w:t>
            </w:r>
          </w:p>
        </w:tc>
      </w:tr>
    </w:tbl>
    <w:p w:rsidR="005A01AE" w:rsidRPr="000412E8" w:rsidRDefault="005A01AE" w:rsidP="000412E8"/>
    <w:p w:rsidR="005A01AE" w:rsidRPr="000412E8" w:rsidRDefault="005A01AE"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5A01AE" w:rsidRPr="000412E8" w:rsidTr="007B5F0C">
        <w:tc>
          <w:tcPr>
            <w:tcW w:w="1474" w:type="dxa"/>
          </w:tcPr>
          <w:p w:rsidR="005A01AE" w:rsidRPr="000412E8" w:rsidRDefault="005A01AE" w:rsidP="00794E74">
            <w:pPr>
              <w:jc w:val="right"/>
            </w:pPr>
            <w:r w:rsidRPr="000412E8">
              <w:t>Definitie</w:t>
            </w:r>
          </w:p>
        </w:tc>
        <w:tc>
          <w:tcPr>
            <w:tcW w:w="7202" w:type="dxa"/>
          </w:tcPr>
          <w:p w:rsidR="005A01AE" w:rsidRPr="000412E8" w:rsidRDefault="005A01AE" w:rsidP="007B5F0C">
            <w:r w:rsidRPr="000412E8">
              <w:t>Slachtoffers die uit zichzelf een beroepskracht om hulp vragen of zich uiten bij (mogelijk) huiselijk geweld en/of kindermishandeling.</w:t>
            </w:r>
          </w:p>
        </w:tc>
      </w:tr>
      <w:tr w:rsidR="005A01AE" w:rsidRPr="000412E8" w:rsidTr="007B5F0C">
        <w:tc>
          <w:tcPr>
            <w:tcW w:w="1474" w:type="dxa"/>
          </w:tcPr>
          <w:p w:rsidR="005A01AE" w:rsidRPr="000412E8" w:rsidRDefault="005A01AE" w:rsidP="00794E74">
            <w:pPr>
              <w:jc w:val="right"/>
            </w:pPr>
            <w:r w:rsidRPr="000412E8">
              <w:t>Toelichting</w:t>
            </w:r>
          </w:p>
        </w:tc>
        <w:tc>
          <w:tcPr>
            <w:tcW w:w="7202" w:type="dxa"/>
          </w:tcPr>
          <w:p w:rsidR="005A01AE" w:rsidRPr="000412E8" w:rsidRDefault="005A01AE"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 xml:space="preserve">)partnerstalking, huwelijksdwang, eergerelateerd geweld en ouderenmishandeling. Een professionele norm tot melden betekent in dit geval </w:t>
            </w:r>
            <w:r w:rsidRPr="000412E8">
              <w:lastRenderedPageBreak/>
              <w:t>zorgvuldige afstemming over de vervolgacties tussen de beroepskracht, Veilig Thuis en het slachtoffer.</w:t>
            </w:r>
          </w:p>
        </w:tc>
      </w:tr>
      <w:tr w:rsidR="005A01AE" w:rsidRPr="000412E8" w:rsidTr="007B5F0C">
        <w:tc>
          <w:tcPr>
            <w:tcW w:w="1474" w:type="dxa"/>
          </w:tcPr>
          <w:p w:rsidR="005A01AE" w:rsidRPr="000412E8" w:rsidRDefault="005A01AE" w:rsidP="00794E74">
            <w:pPr>
              <w:jc w:val="right"/>
            </w:pPr>
            <w:r w:rsidRPr="000412E8">
              <w:lastRenderedPageBreak/>
              <w:t>Voorbeelden</w:t>
            </w:r>
          </w:p>
        </w:tc>
        <w:tc>
          <w:tcPr>
            <w:tcW w:w="7202" w:type="dxa"/>
          </w:tcPr>
          <w:p w:rsidR="005A01AE" w:rsidRPr="000412E8" w:rsidRDefault="005A01AE" w:rsidP="00AF4442"/>
        </w:tc>
      </w:tr>
    </w:tbl>
    <w:p w:rsidR="005A01AE" w:rsidRPr="000412E8" w:rsidRDefault="005A01AE" w:rsidP="000412E8"/>
    <w:p w:rsidR="005A01AE" w:rsidRPr="000412E8" w:rsidRDefault="005A01AE" w:rsidP="000412E8"/>
    <w:p w:rsidR="005A01AE" w:rsidRPr="000412E8" w:rsidRDefault="005A01AE" w:rsidP="000412E8"/>
    <w:p w:rsidR="005A01AE" w:rsidRDefault="005A01AE" w:rsidP="000412E8">
      <w:pPr>
        <w:sectPr w:rsidR="005A01AE" w:rsidSect="00E911CD">
          <w:pgSz w:w="11900" w:h="16840"/>
          <w:pgMar w:top="1418" w:right="1418" w:bottom="1418" w:left="1985" w:header="709" w:footer="709" w:gutter="0"/>
          <w:cols w:space="708"/>
        </w:sectPr>
      </w:pPr>
    </w:p>
    <w:p w:rsidR="005A01AE" w:rsidRPr="000412E8" w:rsidRDefault="005A01AE" w:rsidP="000412E8"/>
    <w:sectPr w:rsidR="005A01AE" w:rsidRPr="000412E8" w:rsidSect="005A01AE">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3EA" w:rsidRDefault="003353EA" w:rsidP="00CA44EF">
      <w:r>
        <w:separator/>
      </w:r>
    </w:p>
  </w:endnote>
  <w:endnote w:type="continuationSeparator" w:id="0">
    <w:p w:rsidR="003353EA" w:rsidRDefault="003353EA"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1AE" w:rsidRDefault="005A01AE"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01AE" w:rsidRDefault="005A01AE"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1AE" w:rsidRPr="000412E8" w:rsidRDefault="005A01AE"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5A01AE" w:rsidRPr="000412E8" w:rsidRDefault="005A01AE" w:rsidP="000412E8">
    <w:pPr>
      <w:pStyle w:val="Footer"/>
    </w:pPr>
    <w:r>
      <w:t>Voorbeeldprotocol “</w:t>
    </w:r>
    <w:r w:rsidRPr="006178E4">
      <w:rPr>
        <w:noProof/>
      </w:rPr>
      <w:t>Onderwijs</w:t>
    </w:r>
    <w:r>
      <w:t>”, versie 1.6.3, o</w:t>
    </w:r>
    <w:r w:rsidRPr="000412E8">
      <w:t>ntwikkeld door de LVAK</w:t>
    </w:r>
    <w:r>
      <w:t>,</w:t>
    </w:r>
    <w:r w:rsidRPr="000412E8">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3EA" w:rsidRDefault="003353EA" w:rsidP="00CA44EF">
      <w:r>
        <w:separator/>
      </w:r>
    </w:p>
  </w:footnote>
  <w:footnote w:type="continuationSeparator" w:id="0">
    <w:p w:rsidR="003353EA" w:rsidRDefault="003353EA"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959228">
    <w:abstractNumId w:val="25"/>
  </w:num>
  <w:num w:numId="2" w16cid:durableId="2055041125">
    <w:abstractNumId w:val="16"/>
  </w:num>
  <w:num w:numId="3" w16cid:durableId="1614630925">
    <w:abstractNumId w:val="17"/>
  </w:num>
  <w:num w:numId="4" w16cid:durableId="1594435151">
    <w:abstractNumId w:val="15"/>
  </w:num>
  <w:num w:numId="5" w16cid:durableId="6299037">
    <w:abstractNumId w:val="11"/>
  </w:num>
  <w:num w:numId="6" w16cid:durableId="991635667">
    <w:abstractNumId w:val="27"/>
  </w:num>
  <w:num w:numId="7" w16cid:durableId="262417928">
    <w:abstractNumId w:val="23"/>
  </w:num>
  <w:num w:numId="8" w16cid:durableId="2054574396">
    <w:abstractNumId w:val="1"/>
  </w:num>
  <w:num w:numId="9" w16cid:durableId="1940944905">
    <w:abstractNumId w:val="2"/>
  </w:num>
  <w:num w:numId="10" w16cid:durableId="1550726173">
    <w:abstractNumId w:val="3"/>
  </w:num>
  <w:num w:numId="11" w16cid:durableId="404231607">
    <w:abstractNumId w:val="4"/>
  </w:num>
  <w:num w:numId="12" w16cid:durableId="130368064">
    <w:abstractNumId w:val="9"/>
  </w:num>
  <w:num w:numId="13" w16cid:durableId="2003316204">
    <w:abstractNumId w:val="5"/>
  </w:num>
  <w:num w:numId="14" w16cid:durableId="61224577">
    <w:abstractNumId w:val="6"/>
  </w:num>
  <w:num w:numId="15" w16cid:durableId="1998805705">
    <w:abstractNumId w:val="7"/>
  </w:num>
  <w:num w:numId="16" w16cid:durableId="1445153928">
    <w:abstractNumId w:val="8"/>
  </w:num>
  <w:num w:numId="17" w16cid:durableId="573394601">
    <w:abstractNumId w:val="0"/>
  </w:num>
  <w:num w:numId="18" w16cid:durableId="756052868">
    <w:abstractNumId w:val="10"/>
  </w:num>
  <w:num w:numId="19" w16cid:durableId="446699079">
    <w:abstractNumId w:val="13"/>
  </w:num>
  <w:num w:numId="20" w16cid:durableId="1993363145">
    <w:abstractNumId w:val="19"/>
  </w:num>
  <w:num w:numId="21" w16cid:durableId="703483185">
    <w:abstractNumId w:val="14"/>
  </w:num>
  <w:num w:numId="22" w16cid:durableId="602152380">
    <w:abstractNumId w:val="21"/>
  </w:num>
  <w:num w:numId="23" w16cid:durableId="299724570">
    <w:abstractNumId w:val="22"/>
  </w:num>
  <w:num w:numId="24" w16cid:durableId="1168012160">
    <w:abstractNumId w:val="26"/>
  </w:num>
  <w:num w:numId="25" w16cid:durableId="2030253033">
    <w:abstractNumId w:val="12"/>
  </w:num>
  <w:num w:numId="26" w16cid:durableId="399795697">
    <w:abstractNumId w:val="20"/>
  </w:num>
  <w:num w:numId="27" w16cid:durableId="528109234">
    <w:abstractNumId w:val="18"/>
  </w:num>
  <w:num w:numId="28" w16cid:durableId="1506551628">
    <w:abstractNumId w:val="24"/>
  </w:num>
  <w:num w:numId="29" w16cid:durableId="1835217914">
    <w:abstractNumId w:val="28"/>
  </w:num>
  <w:num w:numId="30" w16cid:durableId="131214695">
    <w:abstractNumId w:val="9"/>
    <w:lvlOverride w:ilvl="0">
      <w:startOverride w:val="1"/>
    </w:lvlOverride>
  </w:num>
  <w:num w:numId="31" w16cid:durableId="1339234088">
    <w:abstractNumId w:val="9"/>
    <w:lvlOverride w:ilvl="0">
      <w:startOverride w:val="1"/>
    </w:lvlOverride>
  </w:num>
  <w:num w:numId="32" w16cid:durableId="1368599444">
    <w:abstractNumId w:val="9"/>
    <w:lvlOverride w:ilvl="0">
      <w:startOverride w:val="1"/>
    </w:lvlOverride>
  </w:num>
  <w:num w:numId="33" w16cid:durableId="1356033307">
    <w:abstractNumId w:val="29"/>
  </w:num>
  <w:num w:numId="34" w16cid:durableId="1800298837">
    <w:abstractNumId w:val="9"/>
    <w:lvlOverride w:ilvl="0">
      <w:startOverride w:val="1"/>
    </w:lvlOverride>
  </w:num>
  <w:num w:numId="35" w16cid:durableId="1422409209">
    <w:abstractNumId w:val="9"/>
    <w:lvlOverride w:ilvl="0">
      <w:startOverride w:val="1"/>
    </w:lvlOverride>
  </w:num>
  <w:num w:numId="36" w16cid:durableId="639729221">
    <w:abstractNumId w:val="9"/>
    <w:lvlOverride w:ilvl="0">
      <w:startOverride w:val="1"/>
    </w:lvlOverride>
  </w:num>
  <w:num w:numId="37" w16cid:durableId="1865435875">
    <w:abstractNumId w:val="9"/>
    <w:lvlOverride w:ilvl="0">
      <w:startOverride w:val="1"/>
    </w:lvlOverride>
  </w:num>
  <w:num w:numId="38" w16cid:durableId="7937142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0827"/>
    <w:rsid w:val="000121C7"/>
    <w:rsid w:val="00017CC2"/>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1EC6"/>
    <w:rsid w:val="001124A9"/>
    <w:rsid w:val="0011630C"/>
    <w:rsid w:val="00122C27"/>
    <w:rsid w:val="00123B65"/>
    <w:rsid w:val="00141041"/>
    <w:rsid w:val="00144AB4"/>
    <w:rsid w:val="00160D3B"/>
    <w:rsid w:val="00163075"/>
    <w:rsid w:val="00163524"/>
    <w:rsid w:val="00163672"/>
    <w:rsid w:val="001652E2"/>
    <w:rsid w:val="001821D6"/>
    <w:rsid w:val="0019381D"/>
    <w:rsid w:val="00193AEF"/>
    <w:rsid w:val="00196C22"/>
    <w:rsid w:val="001A491E"/>
    <w:rsid w:val="001A5B62"/>
    <w:rsid w:val="001B71BF"/>
    <w:rsid w:val="001C2708"/>
    <w:rsid w:val="001D0C56"/>
    <w:rsid w:val="001D4ADB"/>
    <w:rsid w:val="001D5CFB"/>
    <w:rsid w:val="001F583A"/>
    <w:rsid w:val="00204188"/>
    <w:rsid w:val="00213EA4"/>
    <w:rsid w:val="00217752"/>
    <w:rsid w:val="0022760F"/>
    <w:rsid w:val="00236E7C"/>
    <w:rsid w:val="00253034"/>
    <w:rsid w:val="00254FE5"/>
    <w:rsid w:val="00256667"/>
    <w:rsid w:val="00267586"/>
    <w:rsid w:val="00276E9B"/>
    <w:rsid w:val="00284379"/>
    <w:rsid w:val="002A1CC4"/>
    <w:rsid w:val="002A517B"/>
    <w:rsid w:val="002B141A"/>
    <w:rsid w:val="002B543E"/>
    <w:rsid w:val="002C3897"/>
    <w:rsid w:val="002E3C6F"/>
    <w:rsid w:val="003353EA"/>
    <w:rsid w:val="003366FE"/>
    <w:rsid w:val="00337DA8"/>
    <w:rsid w:val="003506D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15D6A"/>
    <w:rsid w:val="004213E7"/>
    <w:rsid w:val="004264B7"/>
    <w:rsid w:val="00446139"/>
    <w:rsid w:val="00455FB6"/>
    <w:rsid w:val="00456AD0"/>
    <w:rsid w:val="00460BF0"/>
    <w:rsid w:val="0046157F"/>
    <w:rsid w:val="00464B01"/>
    <w:rsid w:val="004A5DC6"/>
    <w:rsid w:val="004A69A9"/>
    <w:rsid w:val="004B330B"/>
    <w:rsid w:val="004B3B08"/>
    <w:rsid w:val="004B6AEF"/>
    <w:rsid w:val="004C0188"/>
    <w:rsid w:val="004D4E19"/>
    <w:rsid w:val="004D6AED"/>
    <w:rsid w:val="004E0044"/>
    <w:rsid w:val="00500E96"/>
    <w:rsid w:val="00512F06"/>
    <w:rsid w:val="005243A9"/>
    <w:rsid w:val="0052536F"/>
    <w:rsid w:val="0052553C"/>
    <w:rsid w:val="005315C9"/>
    <w:rsid w:val="0054750F"/>
    <w:rsid w:val="00552E36"/>
    <w:rsid w:val="005774A4"/>
    <w:rsid w:val="00585D9B"/>
    <w:rsid w:val="00587780"/>
    <w:rsid w:val="005904B1"/>
    <w:rsid w:val="005A01AE"/>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3FCA"/>
    <w:rsid w:val="00667C96"/>
    <w:rsid w:val="00677057"/>
    <w:rsid w:val="00682F43"/>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07A3"/>
    <w:rsid w:val="008B3507"/>
    <w:rsid w:val="008D379E"/>
    <w:rsid w:val="008E1C86"/>
    <w:rsid w:val="008E2DFE"/>
    <w:rsid w:val="008F7635"/>
    <w:rsid w:val="009025B2"/>
    <w:rsid w:val="00904ACF"/>
    <w:rsid w:val="00905EEE"/>
    <w:rsid w:val="00907F7C"/>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C713B"/>
    <w:rsid w:val="009D1AAC"/>
    <w:rsid w:val="009F29F1"/>
    <w:rsid w:val="009F3B0F"/>
    <w:rsid w:val="009F415B"/>
    <w:rsid w:val="009F4635"/>
    <w:rsid w:val="00A03B01"/>
    <w:rsid w:val="00A045E0"/>
    <w:rsid w:val="00A06E28"/>
    <w:rsid w:val="00A150BC"/>
    <w:rsid w:val="00A247D8"/>
    <w:rsid w:val="00A31D84"/>
    <w:rsid w:val="00A33079"/>
    <w:rsid w:val="00A35E61"/>
    <w:rsid w:val="00A43375"/>
    <w:rsid w:val="00A4346A"/>
    <w:rsid w:val="00A605BA"/>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124A6"/>
    <w:rsid w:val="00B32C6D"/>
    <w:rsid w:val="00B40BF5"/>
    <w:rsid w:val="00B53A52"/>
    <w:rsid w:val="00B53AAA"/>
    <w:rsid w:val="00B6799E"/>
    <w:rsid w:val="00B80125"/>
    <w:rsid w:val="00B80896"/>
    <w:rsid w:val="00B815A5"/>
    <w:rsid w:val="00B91DB9"/>
    <w:rsid w:val="00BA39A5"/>
    <w:rsid w:val="00BA3C6E"/>
    <w:rsid w:val="00BA7758"/>
    <w:rsid w:val="00BB11BF"/>
    <w:rsid w:val="00BB5480"/>
    <w:rsid w:val="00BB5E5A"/>
    <w:rsid w:val="00BC2663"/>
    <w:rsid w:val="00BC3268"/>
    <w:rsid w:val="00BD2A9B"/>
    <w:rsid w:val="00BE1CA4"/>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812"/>
    <w:rsid w:val="00C90B8F"/>
    <w:rsid w:val="00CA277C"/>
    <w:rsid w:val="00CA44EF"/>
    <w:rsid w:val="00CB18B9"/>
    <w:rsid w:val="00CD047C"/>
    <w:rsid w:val="00CF18E6"/>
    <w:rsid w:val="00CF7559"/>
    <w:rsid w:val="00D00315"/>
    <w:rsid w:val="00D01F51"/>
    <w:rsid w:val="00D17ADF"/>
    <w:rsid w:val="00D20B48"/>
    <w:rsid w:val="00D249F3"/>
    <w:rsid w:val="00D26266"/>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63788"/>
    <w:rsid w:val="00E73098"/>
    <w:rsid w:val="00E7763A"/>
    <w:rsid w:val="00E86F44"/>
    <w:rsid w:val="00E911CD"/>
    <w:rsid w:val="00E91C86"/>
    <w:rsid w:val="00EA37B1"/>
    <w:rsid w:val="00EA5F64"/>
    <w:rsid w:val="00EA71D5"/>
    <w:rsid w:val="00EB07C2"/>
    <w:rsid w:val="00EB374C"/>
    <w:rsid w:val="00EC0D6C"/>
    <w:rsid w:val="00EC48BE"/>
    <w:rsid w:val="00EC5F30"/>
    <w:rsid w:val="00EC5FFB"/>
    <w:rsid w:val="00ED52C1"/>
    <w:rsid w:val="00EE2572"/>
    <w:rsid w:val="00F0174D"/>
    <w:rsid w:val="00F021FC"/>
    <w:rsid w:val="00F02627"/>
    <w:rsid w:val="00F0488A"/>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69B0"/>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 w:type="character" w:customStyle="1" w:styleId="apple-converted-space">
    <w:name w:val="apple-converted-space"/>
    <w:basedOn w:val="DefaultParagraphFont"/>
    <w:rsid w:val="0011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CFC73-A927-4E4D-9ED6-9DE5AA4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3607</Words>
  <Characters>20564</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Microsoft Office User</cp:lastModifiedBy>
  <cp:revision>1</cp:revision>
  <cp:lastPrinted>2023-08-25T06:46:00Z</cp:lastPrinted>
  <dcterms:created xsi:type="dcterms:W3CDTF">2023-08-25T06:49:00Z</dcterms:created>
  <dcterms:modified xsi:type="dcterms:W3CDTF">2023-08-25T06:49:00Z</dcterms:modified>
</cp:coreProperties>
</file>